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77" w:rsidRDefault="00193977" w:rsidP="00193977">
      <w:pPr>
        <w:pStyle w:val="Heading2"/>
        <w:shd w:val="clear" w:color="auto" w:fill="FFFFFF"/>
        <w:spacing w:before="300" w:after="150" w:line="240" w:lineRule="atLeast"/>
        <w:rPr>
          <w:rFonts w:ascii="Arial" w:hAnsi="Arial" w:cs="Arial"/>
          <w:color w:val="212326"/>
          <w:sz w:val="27"/>
          <w:szCs w:val="27"/>
        </w:rPr>
      </w:pPr>
      <w:r>
        <w:rPr>
          <w:rFonts w:ascii="Arial" w:hAnsi="Arial" w:cs="Arial"/>
          <w:color w:val="212326"/>
          <w:sz w:val="27"/>
          <w:szCs w:val="27"/>
        </w:rPr>
        <w:t>Transfer of Credit</w:t>
      </w:r>
    </w:p>
    <w:p w:rsidR="00193977" w:rsidRDefault="00193977" w:rsidP="00193977">
      <w:pPr>
        <w:pStyle w:val="NormalWeb"/>
        <w:shd w:val="clear" w:color="auto" w:fill="FFFFFF"/>
        <w:spacing w:before="0" w:beforeAutospacing="0" w:after="150" w:afterAutospacing="0" w:line="300" w:lineRule="atLeast"/>
        <w:rPr>
          <w:rFonts w:ascii="Arial" w:hAnsi="Arial" w:cs="Arial"/>
          <w:color w:val="000000"/>
          <w:sz w:val="21"/>
          <w:szCs w:val="21"/>
        </w:rPr>
      </w:pPr>
      <w:r>
        <w:rPr>
          <w:rFonts w:ascii="Arial" w:hAnsi="Arial" w:cs="Arial"/>
          <w:color w:val="000000"/>
          <w:sz w:val="21"/>
          <w:szCs w:val="21"/>
        </w:rPr>
        <w:t>Evaluations of transfer credit are available for student viewing on their account on Banner Web upon completion of the admissions process and attendance at a Georgia Gwinnett College Bear Essentials session. Georgia Gwinnett College stands behind and assumes responsibility for all credits recorded on official student transcripts.</w:t>
      </w:r>
    </w:p>
    <w:p w:rsidR="00193977" w:rsidRDefault="00193977" w:rsidP="00193977">
      <w:pPr>
        <w:numPr>
          <w:ilvl w:val="0"/>
          <w:numId w:val="2"/>
        </w:numPr>
        <w:shd w:val="clear" w:color="auto" w:fill="FFFFFF"/>
        <w:spacing w:before="100" w:beforeAutospacing="1" w:after="100" w:afterAutospacing="1" w:line="300" w:lineRule="atLeast"/>
        <w:rPr>
          <w:rFonts w:ascii="Arial" w:hAnsi="Arial" w:cs="Arial"/>
          <w:color w:val="000000"/>
          <w:sz w:val="21"/>
          <w:szCs w:val="21"/>
        </w:rPr>
      </w:pPr>
      <w:r>
        <w:rPr>
          <w:rFonts w:ascii="Arial" w:hAnsi="Arial" w:cs="Arial"/>
          <w:color w:val="000000"/>
          <w:sz w:val="21"/>
          <w:szCs w:val="21"/>
        </w:rPr>
        <w:t>Credit earned in</w:t>
      </w:r>
      <w:r>
        <w:rPr>
          <w:rStyle w:val="apple-converted-space"/>
          <w:rFonts w:ascii="Arial" w:hAnsi="Arial" w:cs="Arial"/>
          <w:color w:val="000000"/>
          <w:sz w:val="21"/>
          <w:szCs w:val="21"/>
        </w:rPr>
        <w:t> </w:t>
      </w:r>
      <w:r>
        <w:rPr>
          <w:rStyle w:val="Emphasis"/>
          <w:rFonts w:ascii="Arial" w:hAnsi="Arial" w:cs="Arial"/>
          <w:color w:val="000000"/>
          <w:sz w:val="21"/>
          <w:szCs w:val="21"/>
        </w:rPr>
        <w:t>regionally accredited colleges</w:t>
      </w:r>
      <w:r>
        <w:rPr>
          <w:rStyle w:val="apple-converted-space"/>
          <w:rFonts w:ascii="Arial" w:hAnsi="Arial" w:cs="Arial"/>
          <w:color w:val="000000"/>
          <w:sz w:val="21"/>
          <w:szCs w:val="21"/>
        </w:rPr>
        <w:t> </w:t>
      </w:r>
      <w:r>
        <w:rPr>
          <w:rFonts w:ascii="Arial" w:hAnsi="Arial" w:cs="Arial"/>
          <w:color w:val="000000"/>
          <w:sz w:val="21"/>
          <w:szCs w:val="21"/>
        </w:rPr>
        <w:t>may be transferred at full value to Georgia Gwinnett College provided the course content is comparable to that of a course offered by Georgia Gwinnett College or, for non-comparable courses, those that satisfy the guidelines of the University System of Georgia.</w:t>
      </w:r>
    </w:p>
    <w:p w:rsidR="00193977" w:rsidRDefault="00193977" w:rsidP="00193977">
      <w:pPr>
        <w:numPr>
          <w:ilvl w:val="0"/>
          <w:numId w:val="2"/>
        </w:numPr>
        <w:shd w:val="clear" w:color="auto" w:fill="FFFFFF"/>
        <w:spacing w:before="100" w:beforeAutospacing="1" w:after="100" w:afterAutospacing="1" w:line="300" w:lineRule="atLeast"/>
        <w:rPr>
          <w:rFonts w:ascii="Arial" w:hAnsi="Arial" w:cs="Arial"/>
          <w:color w:val="000000"/>
          <w:sz w:val="21"/>
          <w:szCs w:val="21"/>
        </w:rPr>
      </w:pPr>
      <w:r>
        <w:rPr>
          <w:rFonts w:ascii="Arial" w:hAnsi="Arial" w:cs="Arial"/>
          <w:color w:val="000000"/>
          <w:sz w:val="21"/>
          <w:szCs w:val="21"/>
        </w:rPr>
        <w:t xml:space="preserve">Transfer students are required to earn a grade of “C” or better in all Area </w:t>
      </w:r>
      <w:proofErr w:type="gramStart"/>
      <w:r>
        <w:rPr>
          <w:rFonts w:ascii="Arial" w:hAnsi="Arial" w:cs="Arial"/>
          <w:color w:val="000000"/>
          <w:sz w:val="21"/>
          <w:szCs w:val="21"/>
        </w:rPr>
        <w:t>A</w:t>
      </w:r>
      <w:proofErr w:type="gramEnd"/>
      <w:r>
        <w:rPr>
          <w:rFonts w:ascii="Arial" w:hAnsi="Arial" w:cs="Arial"/>
          <w:color w:val="000000"/>
          <w:sz w:val="21"/>
          <w:szCs w:val="21"/>
        </w:rPr>
        <w:t xml:space="preserve"> requirements (ENGL 1101 and 1102, MATH 1111, or equivalents) in order for those courses to transfer to Georgia Gwinnett College. In addition, a grade of “C” or better is required in all courses used in Area F and in the major.</w:t>
      </w:r>
    </w:p>
    <w:p w:rsidR="00193977" w:rsidRDefault="00193977" w:rsidP="00193977">
      <w:pPr>
        <w:numPr>
          <w:ilvl w:val="0"/>
          <w:numId w:val="2"/>
        </w:numPr>
        <w:shd w:val="clear" w:color="auto" w:fill="FFFFFF"/>
        <w:spacing w:before="100" w:beforeAutospacing="1" w:after="100" w:afterAutospacing="1" w:line="300" w:lineRule="atLeast"/>
        <w:rPr>
          <w:rFonts w:ascii="Arial" w:hAnsi="Arial" w:cs="Arial"/>
          <w:color w:val="000000"/>
          <w:sz w:val="21"/>
          <w:szCs w:val="21"/>
        </w:rPr>
      </w:pPr>
      <w:r>
        <w:rPr>
          <w:rFonts w:ascii="Arial" w:hAnsi="Arial" w:cs="Arial"/>
          <w:color w:val="000000"/>
          <w:sz w:val="21"/>
          <w:szCs w:val="21"/>
        </w:rPr>
        <w:t>Other courses earned at regionally accredited institutions may be permitted to transfer with grades of “D,” to the extent that the grades on all credits accepted for transfer average to at least 2.50.</w:t>
      </w:r>
    </w:p>
    <w:p w:rsidR="00193977" w:rsidRDefault="00193977" w:rsidP="00193977">
      <w:pPr>
        <w:numPr>
          <w:ilvl w:val="0"/>
          <w:numId w:val="2"/>
        </w:numPr>
        <w:shd w:val="clear" w:color="auto" w:fill="FFFFFF"/>
        <w:spacing w:before="100" w:beforeAutospacing="1" w:after="100" w:afterAutospacing="1" w:line="300" w:lineRule="atLeast"/>
        <w:rPr>
          <w:rFonts w:ascii="Arial" w:hAnsi="Arial" w:cs="Arial"/>
          <w:color w:val="000000"/>
          <w:sz w:val="21"/>
          <w:szCs w:val="21"/>
        </w:rPr>
      </w:pPr>
      <w:r>
        <w:rPr>
          <w:rFonts w:ascii="Arial" w:hAnsi="Arial" w:cs="Arial"/>
          <w:color w:val="000000"/>
          <w:sz w:val="21"/>
          <w:szCs w:val="21"/>
        </w:rPr>
        <w:t>The transfer grade-point-average (GPA) will not be included in the student’s institutional GPA at Georgia Gwinnett College but will be included in the total GPA used to determine academic honors and used by certain financial aid sources (i.e., HOPE scholarship).</w:t>
      </w:r>
    </w:p>
    <w:p w:rsidR="00193977" w:rsidRDefault="00193977" w:rsidP="00193977">
      <w:pPr>
        <w:numPr>
          <w:ilvl w:val="0"/>
          <w:numId w:val="2"/>
        </w:numPr>
        <w:shd w:val="clear" w:color="auto" w:fill="FFFFFF"/>
        <w:spacing w:before="100" w:beforeAutospacing="1" w:after="100" w:afterAutospacing="1" w:line="300" w:lineRule="atLeast"/>
        <w:rPr>
          <w:rFonts w:ascii="Arial" w:hAnsi="Arial" w:cs="Arial"/>
          <w:color w:val="000000"/>
          <w:sz w:val="21"/>
          <w:szCs w:val="21"/>
        </w:rPr>
      </w:pPr>
      <w:r>
        <w:rPr>
          <w:rFonts w:ascii="Arial" w:hAnsi="Arial" w:cs="Arial"/>
          <w:color w:val="000000"/>
          <w:sz w:val="21"/>
          <w:szCs w:val="21"/>
        </w:rPr>
        <w:t>The total number of combined hours through military experiences shall not exceed 15 semester-hours. In order to determine military credit, the student must submit discharge paperwork (DD-214) or a military course transcript (AARTS, SMART, CCAF, etc.).</w:t>
      </w:r>
    </w:p>
    <w:p w:rsidR="00193977" w:rsidRDefault="00193977" w:rsidP="00193977">
      <w:pPr>
        <w:numPr>
          <w:ilvl w:val="0"/>
          <w:numId w:val="2"/>
        </w:numPr>
        <w:shd w:val="clear" w:color="auto" w:fill="FFFFFF"/>
        <w:spacing w:before="100" w:beforeAutospacing="1" w:after="100" w:afterAutospacing="1" w:line="300" w:lineRule="atLeast"/>
        <w:rPr>
          <w:rFonts w:ascii="Arial" w:hAnsi="Arial" w:cs="Arial"/>
          <w:color w:val="000000"/>
          <w:sz w:val="21"/>
          <w:szCs w:val="21"/>
        </w:rPr>
      </w:pPr>
      <w:r>
        <w:rPr>
          <w:rFonts w:ascii="Arial" w:hAnsi="Arial" w:cs="Arial"/>
          <w:color w:val="000000"/>
          <w:sz w:val="21"/>
          <w:szCs w:val="21"/>
        </w:rPr>
        <w:t>Transfer credit from colleges and universities outside the United States must be evaluated by an approved evaluation service such as</w:t>
      </w:r>
      <w:r>
        <w:rPr>
          <w:rStyle w:val="apple-converted-space"/>
          <w:rFonts w:ascii="Arial" w:hAnsi="Arial" w:cs="Arial"/>
          <w:color w:val="000000"/>
          <w:sz w:val="21"/>
          <w:szCs w:val="21"/>
        </w:rPr>
        <w:t> </w:t>
      </w:r>
      <w:hyperlink r:id="rId5" w:history="1">
        <w:r>
          <w:rPr>
            <w:rStyle w:val="Hyperlink"/>
            <w:rFonts w:ascii="Arial" w:hAnsi="Arial" w:cs="Arial"/>
            <w:color w:val="6591D1"/>
            <w:sz w:val="21"/>
            <w:szCs w:val="21"/>
          </w:rPr>
          <w:t xml:space="preserve">Joseph </w:t>
        </w:r>
        <w:proofErr w:type="spellStart"/>
        <w:r>
          <w:rPr>
            <w:rStyle w:val="Hyperlink"/>
            <w:rFonts w:ascii="Arial" w:hAnsi="Arial" w:cs="Arial"/>
            <w:color w:val="6591D1"/>
            <w:sz w:val="21"/>
            <w:szCs w:val="21"/>
          </w:rPr>
          <w:t>Silny</w:t>
        </w:r>
        <w:proofErr w:type="spellEnd"/>
        <w:r>
          <w:rPr>
            <w:rStyle w:val="Hyperlink"/>
            <w:rFonts w:ascii="Arial" w:hAnsi="Arial" w:cs="Arial"/>
            <w:color w:val="6591D1"/>
            <w:sz w:val="21"/>
            <w:szCs w:val="21"/>
          </w:rPr>
          <w:t xml:space="preserve"> &amp; Associates</w:t>
        </w:r>
      </w:hyperlink>
      <w:r>
        <w:rPr>
          <w:rFonts w:ascii="Arial" w:hAnsi="Arial" w:cs="Arial"/>
          <w:color w:val="000000"/>
          <w:sz w:val="21"/>
          <w:szCs w:val="21"/>
        </w:rPr>
        <w:t>;</w:t>
      </w:r>
      <w:r>
        <w:rPr>
          <w:rStyle w:val="apple-converted-space"/>
          <w:rFonts w:ascii="Arial" w:hAnsi="Arial" w:cs="Arial"/>
          <w:color w:val="000000"/>
          <w:sz w:val="21"/>
          <w:szCs w:val="21"/>
        </w:rPr>
        <w:t> </w:t>
      </w:r>
      <w:hyperlink r:id="rId6" w:history="1">
        <w:r>
          <w:rPr>
            <w:rStyle w:val="Hyperlink"/>
            <w:rFonts w:ascii="Arial" w:hAnsi="Arial" w:cs="Arial"/>
            <w:color w:val="6591D1"/>
            <w:sz w:val="21"/>
            <w:szCs w:val="21"/>
          </w:rPr>
          <w:t>World Education Services</w:t>
        </w:r>
      </w:hyperlink>
      <w:r>
        <w:rPr>
          <w:rFonts w:ascii="Arial" w:hAnsi="Arial" w:cs="Arial"/>
          <w:color w:val="000000"/>
          <w:sz w:val="21"/>
          <w:szCs w:val="21"/>
        </w:rPr>
        <w:t>; or</w:t>
      </w:r>
      <w:r>
        <w:rPr>
          <w:rStyle w:val="apple-converted-space"/>
          <w:rFonts w:ascii="Arial" w:hAnsi="Arial" w:cs="Arial"/>
          <w:color w:val="000000"/>
          <w:sz w:val="21"/>
          <w:szCs w:val="21"/>
        </w:rPr>
        <w:t> </w:t>
      </w:r>
      <w:hyperlink r:id="rId7" w:history="1">
        <w:r>
          <w:rPr>
            <w:rStyle w:val="Hyperlink"/>
            <w:rFonts w:ascii="Arial" w:hAnsi="Arial" w:cs="Arial"/>
            <w:color w:val="6591D1"/>
            <w:sz w:val="21"/>
            <w:szCs w:val="21"/>
          </w:rPr>
          <w:t>Educational Credential Evaluators, Inc.</w:t>
        </w:r>
      </w:hyperlink>
      <w:r>
        <w:rPr>
          <w:rFonts w:ascii="Arial" w:hAnsi="Arial" w:cs="Arial"/>
          <w:color w:val="000000"/>
          <w:sz w:val="21"/>
          <w:szCs w:val="21"/>
        </w:rPr>
        <w:t> The student must submit transcripts to an evaluation service and request that an appropriate evaluation be submitted to the Georgia Gwinnett College Admissions Office.</w:t>
      </w:r>
    </w:p>
    <w:p w:rsidR="00193977" w:rsidRDefault="00193977" w:rsidP="00193977">
      <w:pPr>
        <w:numPr>
          <w:ilvl w:val="0"/>
          <w:numId w:val="2"/>
        </w:numPr>
        <w:shd w:val="clear" w:color="auto" w:fill="FFFFFF"/>
        <w:spacing w:before="100" w:beforeAutospacing="1" w:after="100" w:afterAutospacing="1" w:line="300" w:lineRule="atLeast"/>
        <w:rPr>
          <w:rFonts w:ascii="Arial" w:hAnsi="Arial" w:cs="Arial"/>
          <w:color w:val="000000"/>
          <w:sz w:val="21"/>
          <w:szCs w:val="21"/>
        </w:rPr>
      </w:pPr>
      <w:r>
        <w:rPr>
          <w:rFonts w:ascii="Arial" w:hAnsi="Arial" w:cs="Arial"/>
          <w:color w:val="000000"/>
          <w:sz w:val="21"/>
          <w:szCs w:val="21"/>
        </w:rPr>
        <w:t>Transfer students must complete the Georgia Gwinnett College Competency Test. Documentation of completion of the Regents Examinations or exemption of Regents at a previous University System of Georgia institution will transfer to Georgia Gwinnett College.</w:t>
      </w:r>
    </w:p>
    <w:p w:rsidR="00553191" w:rsidRPr="00193977" w:rsidRDefault="00193977" w:rsidP="00193977">
      <w:pPr>
        <w:numPr>
          <w:ilvl w:val="0"/>
          <w:numId w:val="2"/>
        </w:numPr>
        <w:shd w:val="clear" w:color="auto" w:fill="FFFFFF"/>
        <w:spacing w:before="100" w:beforeAutospacing="1" w:after="100" w:afterAutospacing="1" w:line="300" w:lineRule="atLeast"/>
        <w:rPr>
          <w:rFonts w:ascii="Arial" w:hAnsi="Arial" w:cs="Arial"/>
          <w:color w:val="000000"/>
          <w:sz w:val="21"/>
          <w:szCs w:val="21"/>
        </w:rPr>
      </w:pPr>
      <w:r>
        <w:rPr>
          <w:rFonts w:ascii="Arial" w:hAnsi="Arial" w:cs="Arial"/>
          <w:color w:val="000000"/>
          <w:sz w:val="21"/>
          <w:szCs w:val="21"/>
        </w:rPr>
        <w:t>Transfer students must complete requirements in United States History and Constitution as well as Georgia History and Constitution prior to graduation. Completion of American History and American Government at a previous University System of Georgia institution will transfer</w:t>
      </w:r>
      <w:proofErr w:type="gramStart"/>
      <w:r>
        <w:rPr>
          <w:rFonts w:ascii="Arial" w:hAnsi="Arial" w:cs="Arial"/>
          <w:color w:val="000000"/>
          <w:sz w:val="21"/>
          <w:szCs w:val="21"/>
        </w:rPr>
        <w:t>  to</w:t>
      </w:r>
      <w:proofErr w:type="gramEnd"/>
      <w:r>
        <w:rPr>
          <w:rFonts w:ascii="Arial" w:hAnsi="Arial" w:cs="Arial"/>
          <w:color w:val="000000"/>
          <w:sz w:val="21"/>
          <w:szCs w:val="21"/>
        </w:rPr>
        <w:t xml:space="preserve"> Georgia Gwinnett College. Completion of American History and American Government at a non-University System of Georgia institution (including out-of-state institutions) will satisfy the U.S. History and Constitution requirement upon transfer, but not the Georgia History and Constitution requirement. A proficiency examination in these legislative requirements is available for the student to complete prior to graduation. See the</w:t>
      </w:r>
      <w:r>
        <w:rPr>
          <w:rStyle w:val="apple-converted-space"/>
          <w:rFonts w:ascii="Arial" w:hAnsi="Arial" w:cs="Arial"/>
          <w:color w:val="000000"/>
          <w:sz w:val="21"/>
          <w:szCs w:val="21"/>
        </w:rPr>
        <w:t> </w:t>
      </w:r>
      <w:hyperlink r:id="rId8" w:history="1">
        <w:r>
          <w:rPr>
            <w:rStyle w:val="Hyperlink"/>
            <w:rFonts w:ascii="Arial" w:hAnsi="Arial" w:cs="Arial"/>
            <w:color w:val="6591D1"/>
            <w:sz w:val="21"/>
            <w:szCs w:val="21"/>
          </w:rPr>
          <w:t>Testing Center</w:t>
        </w:r>
      </w:hyperlink>
      <w:r>
        <w:rPr>
          <w:rStyle w:val="apple-converted-space"/>
          <w:rFonts w:ascii="Arial" w:hAnsi="Arial" w:cs="Arial"/>
          <w:color w:val="000000"/>
          <w:sz w:val="21"/>
          <w:szCs w:val="21"/>
        </w:rPr>
        <w:t> </w:t>
      </w:r>
      <w:r>
        <w:rPr>
          <w:rFonts w:ascii="Arial" w:hAnsi="Arial" w:cs="Arial"/>
          <w:color w:val="000000"/>
          <w:sz w:val="21"/>
          <w:szCs w:val="21"/>
        </w:rPr>
        <w:t>for additional information.</w:t>
      </w:r>
    </w:p>
    <w:sectPr w:rsidR="00553191" w:rsidRPr="00193977" w:rsidSect="005531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8FD"/>
    <w:multiLevelType w:val="multilevel"/>
    <w:tmpl w:val="3EAE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594C1C"/>
    <w:multiLevelType w:val="multilevel"/>
    <w:tmpl w:val="22E2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3977"/>
    <w:rsid w:val="00085FF2"/>
    <w:rsid w:val="00193977"/>
    <w:rsid w:val="00553191"/>
    <w:rsid w:val="00E97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91"/>
  </w:style>
  <w:style w:type="paragraph" w:styleId="Heading2">
    <w:name w:val="heading 2"/>
    <w:basedOn w:val="Normal"/>
    <w:next w:val="Normal"/>
    <w:link w:val="Heading2Char"/>
    <w:uiPriority w:val="9"/>
    <w:semiHidden/>
    <w:unhideWhenUsed/>
    <w:qFormat/>
    <w:rsid w:val="001939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939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39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939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9397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3977"/>
  </w:style>
  <w:style w:type="character" w:styleId="Emphasis">
    <w:name w:val="Emphasis"/>
    <w:basedOn w:val="DefaultParagraphFont"/>
    <w:uiPriority w:val="20"/>
    <w:qFormat/>
    <w:rsid w:val="00193977"/>
    <w:rPr>
      <w:i/>
      <w:iCs/>
    </w:rPr>
  </w:style>
  <w:style w:type="character" w:styleId="Hyperlink">
    <w:name w:val="Hyperlink"/>
    <w:basedOn w:val="DefaultParagraphFont"/>
    <w:uiPriority w:val="99"/>
    <w:semiHidden/>
    <w:unhideWhenUsed/>
    <w:rsid w:val="00193977"/>
    <w:rPr>
      <w:color w:val="0000FF"/>
      <w:u w:val="single"/>
    </w:rPr>
  </w:style>
</w:styles>
</file>

<file path=word/webSettings.xml><?xml version="1.0" encoding="utf-8"?>
<w:webSettings xmlns:r="http://schemas.openxmlformats.org/officeDocument/2006/relationships" xmlns:w="http://schemas.openxmlformats.org/wordprocessingml/2006/main">
  <w:divs>
    <w:div w:id="1403480936">
      <w:bodyDiv w:val="1"/>
      <w:marLeft w:val="0"/>
      <w:marRight w:val="0"/>
      <w:marTop w:val="0"/>
      <w:marBottom w:val="0"/>
      <w:divBdr>
        <w:top w:val="none" w:sz="0" w:space="0" w:color="auto"/>
        <w:left w:val="none" w:sz="0" w:space="0" w:color="auto"/>
        <w:bottom w:val="none" w:sz="0" w:space="0" w:color="auto"/>
        <w:right w:val="none" w:sz="0" w:space="0" w:color="auto"/>
      </w:divBdr>
    </w:div>
    <w:div w:id="179178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gc.edu/admissions/testing/" TargetMode="External"/><Relationship Id="rId3" Type="http://schemas.openxmlformats.org/officeDocument/2006/relationships/settings" Target="settings.xml"/><Relationship Id="rId7" Type="http://schemas.openxmlformats.org/officeDocument/2006/relationships/hyperlink" Target="http://www.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org/" TargetMode="External"/><Relationship Id="rId5" Type="http://schemas.openxmlformats.org/officeDocument/2006/relationships/hyperlink" Target="http://www.jsiln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Brown</dc:creator>
  <cp:lastModifiedBy>Michele Brown</cp:lastModifiedBy>
  <cp:revision>1</cp:revision>
  <cp:lastPrinted>2012-11-14T21:16:00Z</cp:lastPrinted>
  <dcterms:created xsi:type="dcterms:W3CDTF">2012-11-14T21:16:00Z</dcterms:created>
  <dcterms:modified xsi:type="dcterms:W3CDTF">2012-11-14T21:23:00Z</dcterms:modified>
</cp:coreProperties>
</file>