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BC2EE" w14:textId="394A2AAC" w:rsidR="009A6344" w:rsidRDefault="00171CE1" w:rsidP="00171CE1">
      <w:r>
        <w:rPr>
          <w:noProof/>
        </w:rPr>
        <w:drawing>
          <wp:inline distT="0" distB="0" distL="0" distR="0" wp14:anchorId="5F93D6AD" wp14:editId="0AC16B9D">
            <wp:extent cx="1324636" cy="60325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9514" cy="619134"/>
                    </a:xfrm>
                    <a:prstGeom prst="rect">
                      <a:avLst/>
                    </a:prstGeom>
                    <a:noFill/>
                    <a:ln>
                      <a:noFill/>
                    </a:ln>
                  </pic:spPr>
                </pic:pic>
              </a:graphicData>
            </a:graphic>
          </wp:inline>
        </w:drawing>
      </w:r>
    </w:p>
    <w:p w14:paraId="0BEEB787" w14:textId="77777777" w:rsidR="00171CE1" w:rsidRPr="00171CE1" w:rsidRDefault="00171CE1" w:rsidP="00171CE1">
      <w:pPr>
        <w:spacing w:after="0" w:line="810" w:lineRule="atLeast"/>
        <w:textAlignment w:val="baseline"/>
        <w:outlineLvl w:val="0"/>
        <w:rPr>
          <w:rFonts w:ascii="inherit" w:eastAsia="Times New Roman" w:hAnsi="inherit" w:cs="Times New Roman"/>
          <w:b/>
          <w:bCs/>
          <w:color w:val="333333"/>
          <w:kern w:val="36"/>
          <w:sz w:val="72"/>
          <w:szCs w:val="72"/>
        </w:rPr>
      </w:pPr>
      <w:r w:rsidRPr="00171CE1">
        <w:rPr>
          <w:rFonts w:ascii="inherit" w:eastAsia="Times New Roman" w:hAnsi="inherit" w:cs="Times New Roman"/>
          <w:b/>
          <w:bCs/>
          <w:color w:val="333333"/>
          <w:kern w:val="36"/>
          <w:sz w:val="72"/>
          <w:szCs w:val="72"/>
          <w:bdr w:val="none" w:sz="0" w:space="0" w:color="auto" w:frame="1"/>
        </w:rPr>
        <w:t>Transfer Applicants</w:t>
      </w:r>
    </w:p>
    <w:p w14:paraId="60037B0D" w14:textId="77777777" w:rsidR="00171CE1" w:rsidRPr="00171CE1" w:rsidRDefault="00171CE1" w:rsidP="00171CE1">
      <w:pPr>
        <w:spacing w:after="0" w:line="240" w:lineRule="auto"/>
        <w:textAlignment w:val="baseline"/>
        <w:rPr>
          <w:rFonts w:ascii="inherit" w:eastAsia="Times New Roman" w:hAnsi="inherit" w:cs="Times New Roman"/>
          <w:color w:val="333333"/>
          <w:sz w:val="36"/>
          <w:szCs w:val="36"/>
        </w:rPr>
      </w:pPr>
      <w:r w:rsidRPr="00171CE1">
        <w:rPr>
          <w:rFonts w:ascii="inherit" w:eastAsia="Times New Roman" w:hAnsi="inherit" w:cs="Times New Roman"/>
          <w:color w:val="333333"/>
          <w:sz w:val="36"/>
          <w:szCs w:val="36"/>
        </w:rPr>
        <w:t>Welcome! We’re excited that you’re interested in becoming a Bruin. This page will take you through the basics and lead you to the detailed information you need.</w:t>
      </w:r>
    </w:p>
    <w:p w14:paraId="6D53CAA5" w14:textId="32BCE85C" w:rsidR="00171CE1" w:rsidRDefault="00171CE1" w:rsidP="00171CE1"/>
    <w:p w14:paraId="796961D0" w14:textId="77777777" w:rsidR="00171CE1" w:rsidRDefault="00171CE1" w:rsidP="00171CE1">
      <w:pPr>
        <w:pStyle w:val="Heading2"/>
        <w:spacing w:before="0" w:after="480" w:line="608" w:lineRule="atLeast"/>
        <w:textAlignment w:val="baseline"/>
        <w:rPr>
          <w:rFonts w:ascii="inherit" w:hAnsi="inherit"/>
          <w:color w:val="333333"/>
          <w:sz w:val="54"/>
          <w:szCs w:val="54"/>
        </w:rPr>
      </w:pPr>
      <w:r>
        <w:rPr>
          <w:rFonts w:ascii="inherit" w:hAnsi="inherit"/>
          <w:color w:val="333333"/>
          <w:sz w:val="54"/>
          <w:szCs w:val="54"/>
        </w:rPr>
        <w:t>Beginning Your Application</w:t>
      </w:r>
    </w:p>
    <w:p w14:paraId="5ADA7367" w14:textId="77777777" w:rsidR="00171CE1" w:rsidRDefault="00171CE1" w:rsidP="00171CE1">
      <w:pPr>
        <w:pStyle w:val="NormalWeb"/>
        <w:spacing w:before="0" w:beforeAutospacing="0" w:after="240" w:afterAutospacing="0" w:line="360" w:lineRule="atLeast"/>
        <w:textAlignment w:val="baseline"/>
        <w:rPr>
          <w:rFonts w:ascii="inherit" w:hAnsi="inherit"/>
          <w:color w:val="333333"/>
        </w:rPr>
      </w:pPr>
      <w:r>
        <w:rPr>
          <w:rFonts w:ascii="inherit" w:hAnsi="inherit"/>
          <w:color w:val="333333"/>
        </w:rPr>
        <w:t>You may apply for admission as a transfer if you meet the following criteria:   </w:t>
      </w:r>
    </w:p>
    <w:p w14:paraId="098A2697" w14:textId="77777777" w:rsidR="00171CE1" w:rsidRDefault="00171CE1" w:rsidP="00171CE1">
      <w:pPr>
        <w:numPr>
          <w:ilvl w:val="0"/>
          <w:numId w:val="1"/>
        </w:numPr>
        <w:spacing w:after="240" w:line="360" w:lineRule="atLeast"/>
        <w:ind w:left="1140"/>
        <w:textAlignment w:val="baseline"/>
        <w:rPr>
          <w:rFonts w:ascii="inherit" w:hAnsi="inherit"/>
          <w:color w:val="262626"/>
        </w:rPr>
      </w:pPr>
      <w:r>
        <w:rPr>
          <w:rFonts w:ascii="inherit" w:hAnsi="inherit"/>
          <w:color w:val="262626"/>
        </w:rPr>
        <w:t>You graduated from high school and completed college-level coursework in a regular session at any college or university since your graduation.</w:t>
      </w:r>
    </w:p>
    <w:p w14:paraId="13F71F1D" w14:textId="77777777" w:rsidR="00171CE1" w:rsidRDefault="00171CE1" w:rsidP="00171CE1">
      <w:pPr>
        <w:pStyle w:val="NormalWeb"/>
        <w:spacing w:before="0" w:beforeAutospacing="0" w:after="240" w:afterAutospacing="0" w:line="360" w:lineRule="atLeast"/>
        <w:textAlignment w:val="baseline"/>
        <w:rPr>
          <w:rFonts w:ascii="inherit" w:hAnsi="inherit"/>
          <w:color w:val="333333"/>
        </w:rPr>
      </w:pPr>
      <w:r>
        <w:rPr>
          <w:rFonts w:ascii="inherit" w:hAnsi="inherit"/>
          <w:color w:val="333333"/>
        </w:rPr>
        <w:t>Note: You cannot disregard your college record and apply as a freshman. We do not accept applications from students seeking second baccalaureate degrees.</w:t>
      </w:r>
    </w:p>
    <w:p w14:paraId="0A714E1E"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t>To begin the application process, use the University of California's online application (UC Application).</w:t>
      </w:r>
    </w:p>
    <w:p w14:paraId="142AE14C" w14:textId="0BED6B8D" w:rsidR="00171CE1" w:rsidRDefault="00171CE1" w:rsidP="00171CE1"/>
    <w:p w14:paraId="3281FB2A" w14:textId="77777777" w:rsidR="00171CE1" w:rsidRDefault="00171CE1" w:rsidP="00171CE1">
      <w:pPr>
        <w:pStyle w:val="Heading2"/>
        <w:spacing w:before="0" w:after="480" w:line="608" w:lineRule="atLeast"/>
        <w:textAlignment w:val="baseline"/>
        <w:rPr>
          <w:rFonts w:ascii="inherit" w:hAnsi="inherit"/>
          <w:color w:val="333333"/>
          <w:sz w:val="54"/>
          <w:szCs w:val="54"/>
        </w:rPr>
      </w:pPr>
      <w:r>
        <w:rPr>
          <w:rFonts w:ascii="inherit" w:hAnsi="inherit"/>
          <w:color w:val="333333"/>
          <w:sz w:val="54"/>
          <w:szCs w:val="54"/>
        </w:rPr>
        <w:t>Admission Considerations and Requirements</w:t>
      </w:r>
    </w:p>
    <w:p w14:paraId="3F8D37B3"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t>When it comes to reviewing transfer applicants, we carefully balance </w:t>
      </w:r>
      <w:r>
        <w:rPr>
          <w:rFonts w:ascii="inherit" w:hAnsi="inherit"/>
          <w:color w:val="333333"/>
          <w:bdr w:val="none" w:sz="0" w:space="0" w:color="auto" w:frame="1"/>
        </w:rPr>
        <w:t>consideration of the full range of </w:t>
      </w:r>
      <w:hyperlink r:id="rId6" w:history="1">
        <w:r>
          <w:rPr>
            <w:rStyle w:val="Hyperlink"/>
            <w:rFonts w:ascii="inherit" w:hAnsi="inherit"/>
            <w:color w:val="00598C"/>
            <w:bdr w:val="none" w:sz="0" w:space="0" w:color="auto" w:frame="1"/>
          </w:rPr>
          <w:t>faculty-approved criteria</w:t>
        </w:r>
      </w:hyperlink>
      <w:r>
        <w:rPr>
          <w:rFonts w:ascii="inherit" w:hAnsi="inherit"/>
          <w:color w:val="333333"/>
          <w:bdr w:val="none" w:sz="0" w:space="0" w:color="auto" w:frame="1"/>
        </w:rPr>
        <w:t> to</w:t>
      </w:r>
      <w:r>
        <w:rPr>
          <w:rFonts w:ascii="inherit" w:hAnsi="inherit"/>
          <w:color w:val="333333"/>
        </w:rPr>
        <w:t> gain a complete sense of each student’s achievements. Some factors are more easily quantifiable than others.</w:t>
      </w:r>
    </w:p>
    <w:p w14:paraId="279EA5C5" w14:textId="77777777" w:rsidR="00171CE1" w:rsidRDefault="00171CE1" w:rsidP="00171CE1">
      <w:pPr>
        <w:pStyle w:val="NormalWeb"/>
        <w:spacing w:before="0" w:beforeAutospacing="0" w:after="240" w:afterAutospacing="0" w:line="360" w:lineRule="atLeast"/>
        <w:textAlignment w:val="baseline"/>
        <w:rPr>
          <w:rFonts w:ascii="inherit" w:hAnsi="inherit"/>
          <w:color w:val="333333"/>
        </w:rPr>
      </w:pPr>
      <w:r>
        <w:rPr>
          <w:rFonts w:ascii="inherit" w:hAnsi="inherit"/>
          <w:color w:val="333333"/>
        </w:rPr>
        <w:t xml:space="preserve">Good preparation and a strong academic performance make you a more competitive candidate during the admission review process. The average GPA of admitted transfer students is above 3.5 and admitted students have completed most or all major </w:t>
      </w:r>
      <w:r>
        <w:rPr>
          <w:rFonts w:ascii="inherit" w:hAnsi="inherit"/>
          <w:color w:val="333333"/>
        </w:rPr>
        <w:lastRenderedPageBreak/>
        <w:t>prep courses. We give highest priority to applicants from California community colleges and other UC campuses. We admit students for fall quarter only.</w:t>
      </w:r>
    </w:p>
    <w:p w14:paraId="0C4A44F2" w14:textId="77777777" w:rsidR="00171CE1" w:rsidRDefault="00171CE1" w:rsidP="00171CE1">
      <w:pPr>
        <w:pStyle w:val="NormalWeb"/>
        <w:spacing w:before="0" w:beforeAutospacing="0" w:after="240" w:afterAutospacing="0" w:line="360" w:lineRule="atLeast"/>
        <w:textAlignment w:val="baseline"/>
        <w:rPr>
          <w:rFonts w:ascii="inherit" w:hAnsi="inherit"/>
          <w:color w:val="333333"/>
        </w:rPr>
      </w:pPr>
      <w:r>
        <w:rPr>
          <w:rFonts w:ascii="inherit" w:hAnsi="inherit"/>
          <w:color w:val="333333"/>
        </w:rPr>
        <w:t>These are a few of the criteria we consider:</w:t>
      </w:r>
    </w:p>
    <w:p w14:paraId="1843AB3E" w14:textId="77777777" w:rsidR="00171CE1" w:rsidRDefault="00171CE1" w:rsidP="00171CE1">
      <w:pPr>
        <w:numPr>
          <w:ilvl w:val="0"/>
          <w:numId w:val="2"/>
        </w:numPr>
        <w:spacing w:after="120" w:line="360" w:lineRule="atLeast"/>
        <w:ind w:left="1140"/>
        <w:textAlignment w:val="baseline"/>
        <w:rPr>
          <w:rFonts w:ascii="inherit" w:hAnsi="inherit"/>
          <w:color w:val="262626"/>
        </w:rPr>
      </w:pPr>
      <w:proofErr w:type="gramStart"/>
      <w:r>
        <w:rPr>
          <w:rFonts w:ascii="inherit" w:hAnsi="inherit"/>
          <w:color w:val="262626"/>
        </w:rPr>
        <w:t>Junior-level</w:t>
      </w:r>
      <w:proofErr w:type="gramEnd"/>
      <w:r>
        <w:rPr>
          <w:rFonts w:ascii="inherit" w:hAnsi="inherit"/>
          <w:color w:val="262626"/>
        </w:rPr>
        <w:t xml:space="preserve"> standing (60 semester or 90 quarter transferable units completed) by the end of the spring term before you transfer</w:t>
      </w:r>
    </w:p>
    <w:p w14:paraId="770D2D41" w14:textId="77777777" w:rsidR="00171CE1" w:rsidRDefault="00171CE1" w:rsidP="00171CE1">
      <w:pPr>
        <w:numPr>
          <w:ilvl w:val="0"/>
          <w:numId w:val="2"/>
        </w:numPr>
        <w:spacing w:after="120" w:line="360" w:lineRule="atLeast"/>
        <w:ind w:left="1140"/>
        <w:textAlignment w:val="baseline"/>
        <w:rPr>
          <w:rFonts w:ascii="inherit" w:hAnsi="inherit"/>
          <w:color w:val="262626"/>
        </w:rPr>
      </w:pPr>
      <w:r>
        <w:rPr>
          <w:rFonts w:ascii="inherit" w:hAnsi="inherit"/>
          <w:color w:val="262626"/>
        </w:rPr>
        <w:t>GPA of 3.2 or higher earned in transferable courses</w:t>
      </w:r>
    </w:p>
    <w:p w14:paraId="4F8E1E9C" w14:textId="77777777" w:rsidR="00171CE1" w:rsidRDefault="00171CE1" w:rsidP="00171CE1">
      <w:pPr>
        <w:numPr>
          <w:ilvl w:val="0"/>
          <w:numId w:val="2"/>
        </w:numPr>
        <w:spacing w:after="120" w:line="360" w:lineRule="atLeast"/>
        <w:ind w:left="1140"/>
        <w:textAlignment w:val="baseline"/>
        <w:rPr>
          <w:rFonts w:ascii="inherit" w:hAnsi="inherit"/>
          <w:color w:val="262626"/>
        </w:rPr>
      </w:pPr>
      <w:r>
        <w:rPr>
          <w:rFonts w:ascii="inherit" w:hAnsi="inherit"/>
          <w:color w:val="262626"/>
        </w:rPr>
        <w:t>Completion of the following course requirements by spring prior to transfer:</w:t>
      </w:r>
    </w:p>
    <w:p w14:paraId="1A39143A" w14:textId="77777777" w:rsidR="00171CE1" w:rsidRDefault="00171CE1" w:rsidP="00171CE1">
      <w:pPr>
        <w:numPr>
          <w:ilvl w:val="1"/>
          <w:numId w:val="2"/>
        </w:numPr>
        <w:spacing w:after="120" w:line="360" w:lineRule="atLeast"/>
        <w:ind w:left="2280"/>
        <w:textAlignment w:val="baseline"/>
        <w:rPr>
          <w:rFonts w:ascii="inherit" w:hAnsi="inherit"/>
          <w:color w:val="262626"/>
        </w:rPr>
      </w:pPr>
      <w:r>
        <w:rPr>
          <w:rFonts w:ascii="inherit" w:hAnsi="inherit"/>
          <w:color w:val="262626"/>
        </w:rPr>
        <w:t>Two transferable courses in English composition or critical thinking and writing</w:t>
      </w:r>
    </w:p>
    <w:p w14:paraId="1AC9A879" w14:textId="77777777" w:rsidR="00171CE1" w:rsidRDefault="00171CE1" w:rsidP="00171CE1">
      <w:pPr>
        <w:numPr>
          <w:ilvl w:val="1"/>
          <w:numId w:val="2"/>
        </w:numPr>
        <w:spacing w:after="120" w:line="360" w:lineRule="atLeast"/>
        <w:ind w:left="2280"/>
        <w:textAlignment w:val="baseline"/>
        <w:rPr>
          <w:rFonts w:ascii="inherit" w:hAnsi="inherit"/>
          <w:color w:val="262626"/>
        </w:rPr>
      </w:pPr>
      <w:r>
        <w:rPr>
          <w:rFonts w:ascii="inherit" w:hAnsi="inherit"/>
          <w:color w:val="262626"/>
        </w:rPr>
        <w:t>One transferable math course that has a prerequisite of intermediate algebra or higher</w:t>
      </w:r>
    </w:p>
    <w:p w14:paraId="4550F4A9" w14:textId="77777777" w:rsidR="00171CE1" w:rsidRDefault="00171CE1" w:rsidP="00171CE1">
      <w:pPr>
        <w:pStyle w:val="mb-0"/>
        <w:numPr>
          <w:ilvl w:val="1"/>
          <w:numId w:val="2"/>
        </w:numPr>
        <w:spacing w:before="0" w:beforeAutospacing="0" w:after="240" w:afterAutospacing="0" w:line="360" w:lineRule="atLeast"/>
        <w:ind w:left="2280"/>
        <w:textAlignment w:val="baseline"/>
        <w:rPr>
          <w:rFonts w:ascii="inherit" w:hAnsi="inherit"/>
          <w:color w:val="262626"/>
        </w:rPr>
      </w:pPr>
      <w:r>
        <w:rPr>
          <w:rFonts w:ascii="inherit" w:hAnsi="inherit"/>
          <w:color w:val="262626"/>
        </w:rPr>
        <w:t>Four transferable college courses in at least two of the following subject areas: arts and humanities, social and behavioral sciences, physical and biological sciences</w:t>
      </w:r>
    </w:p>
    <w:p w14:paraId="4DC6D4E8" w14:textId="77777777" w:rsidR="00171CE1" w:rsidRDefault="00171CE1" w:rsidP="00171CE1">
      <w:pPr>
        <w:numPr>
          <w:ilvl w:val="0"/>
          <w:numId w:val="2"/>
        </w:numPr>
        <w:spacing w:after="120" w:line="360" w:lineRule="atLeast"/>
        <w:ind w:left="1140"/>
        <w:textAlignment w:val="baseline"/>
        <w:rPr>
          <w:rFonts w:ascii="inherit" w:hAnsi="inherit"/>
          <w:color w:val="262626"/>
        </w:rPr>
      </w:pPr>
      <w:r>
        <w:rPr>
          <w:rFonts w:ascii="inherit" w:hAnsi="inherit"/>
          <w:color w:val="262626"/>
        </w:rPr>
        <w:t>Employment while attending school</w:t>
      </w:r>
    </w:p>
    <w:p w14:paraId="5FE29621" w14:textId="77777777" w:rsidR="00171CE1" w:rsidRDefault="00171CE1" w:rsidP="00171CE1">
      <w:pPr>
        <w:numPr>
          <w:ilvl w:val="0"/>
          <w:numId w:val="2"/>
        </w:numPr>
        <w:spacing w:after="120" w:line="360" w:lineRule="atLeast"/>
        <w:ind w:left="1140"/>
        <w:textAlignment w:val="baseline"/>
        <w:rPr>
          <w:rFonts w:ascii="inherit" w:hAnsi="inherit"/>
          <w:color w:val="262626"/>
        </w:rPr>
      </w:pPr>
      <w:r>
        <w:rPr>
          <w:rFonts w:ascii="inherit" w:hAnsi="inherit"/>
          <w:color w:val="262626"/>
        </w:rPr>
        <w:t>Involvement in campus organizations and community service</w:t>
      </w:r>
    </w:p>
    <w:p w14:paraId="12A665A1" w14:textId="77777777" w:rsidR="00171CE1" w:rsidRDefault="00171CE1" w:rsidP="00171CE1">
      <w:pPr>
        <w:pStyle w:val="mb-0"/>
        <w:numPr>
          <w:ilvl w:val="0"/>
          <w:numId w:val="2"/>
        </w:numPr>
        <w:spacing w:before="0" w:beforeAutospacing="0" w:after="240" w:afterAutospacing="0" w:line="360" w:lineRule="atLeast"/>
        <w:ind w:left="1140"/>
        <w:textAlignment w:val="baseline"/>
        <w:rPr>
          <w:rFonts w:ascii="inherit" w:hAnsi="inherit"/>
          <w:color w:val="262626"/>
        </w:rPr>
      </w:pPr>
      <w:r>
        <w:rPr>
          <w:rFonts w:ascii="inherit" w:hAnsi="inherit"/>
          <w:color w:val="262626"/>
        </w:rPr>
        <w:t>Family responsibilities</w:t>
      </w:r>
    </w:p>
    <w:p w14:paraId="74AA4886" w14:textId="77777777" w:rsidR="00171CE1" w:rsidRDefault="00171CE1" w:rsidP="00171CE1">
      <w:pPr>
        <w:pStyle w:val="Heading2"/>
        <w:spacing w:before="0" w:after="480" w:line="600" w:lineRule="atLeast"/>
        <w:textAlignment w:val="baseline"/>
        <w:rPr>
          <w:rFonts w:ascii="Helvetica" w:hAnsi="Helvetica"/>
          <w:color w:val="333333"/>
          <w:sz w:val="54"/>
          <w:szCs w:val="54"/>
        </w:rPr>
      </w:pPr>
      <w:r>
        <w:rPr>
          <w:rFonts w:ascii="Helvetica" w:hAnsi="Helvetica"/>
          <w:color w:val="333333"/>
          <w:sz w:val="54"/>
          <w:szCs w:val="54"/>
        </w:rPr>
        <w:t>Dates and Deadlines</w:t>
      </w:r>
    </w:p>
    <w:p w14:paraId="43AD31B8" w14:textId="77777777" w:rsidR="00171CE1" w:rsidRDefault="00171CE1" w:rsidP="00171CE1">
      <w:pPr>
        <w:pStyle w:val="NormalWeb"/>
        <w:spacing w:before="0" w:beforeAutospacing="0" w:after="240" w:afterAutospacing="0" w:line="360" w:lineRule="atLeast"/>
        <w:textAlignment w:val="baseline"/>
        <w:rPr>
          <w:rFonts w:ascii="Helvetica" w:hAnsi="Helvetica"/>
          <w:color w:val="333333"/>
        </w:rPr>
      </w:pPr>
      <w:r>
        <w:rPr>
          <w:rFonts w:ascii="Helvetica" w:hAnsi="Helvetica"/>
          <w:color w:val="333333"/>
        </w:rPr>
        <w:t>You can start working on your application when it becomes available on August 1 and submit it November 1–30.</w:t>
      </w:r>
    </w:p>
    <w:p w14:paraId="66592F31" w14:textId="77777777" w:rsidR="00171CE1" w:rsidRDefault="00171CE1" w:rsidP="00171CE1">
      <w:pPr>
        <w:spacing w:line="360" w:lineRule="atLeast"/>
        <w:textAlignment w:val="baseline"/>
        <w:rPr>
          <w:rFonts w:ascii="inherit" w:hAnsi="inherit"/>
          <w:b/>
          <w:bCs/>
          <w:color w:val="000000"/>
        </w:rPr>
      </w:pPr>
      <w:r>
        <w:rPr>
          <w:rFonts w:ascii="inherit" w:hAnsi="inherit"/>
          <w:b/>
          <w:bCs/>
          <w:color w:val="000000"/>
        </w:rPr>
        <w:t>August 1</w:t>
      </w:r>
    </w:p>
    <w:p w14:paraId="0674525B" w14:textId="77777777" w:rsidR="00171CE1" w:rsidRDefault="00171CE1" w:rsidP="00171CE1">
      <w:pPr>
        <w:spacing w:line="240" w:lineRule="auto"/>
        <w:textAlignment w:val="baseline"/>
        <w:rPr>
          <w:rFonts w:ascii="Helvetica" w:hAnsi="Helvetica"/>
          <w:color w:val="333333"/>
        </w:rPr>
      </w:pPr>
      <w:r>
        <w:rPr>
          <w:rFonts w:ascii="Helvetica" w:hAnsi="Helvetica"/>
          <w:color w:val="333333"/>
        </w:rPr>
        <w:t> </w:t>
      </w:r>
    </w:p>
    <w:p w14:paraId="37882196"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t>Application opens</w:t>
      </w:r>
    </w:p>
    <w:p w14:paraId="7C7D37A1" w14:textId="77777777" w:rsidR="00171CE1" w:rsidRDefault="00171CE1" w:rsidP="00171CE1">
      <w:pPr>
        <w:spacing w:line="360" w:lineRule="atLeast"/>
        <w:textAlignment w:val="baseline"/>
        <w:rPr>
          <w:rFonts w:ascii="inherit" w:hAnsi="inherit"/>
          <w:b/>
          <w:bCs/>
          <w:color w:val="000000"/>
        </w:rPr>
      </w:pPr>
      <w:r>
        <w:rPr>
          <w:rFonts w:ascii="inherit" w:hAnsi="inherit"/>
          <w:b/>
          <w:bCs/>
          <w:color w:val="000000"/>
        </w:rPr>
        <w:t>October 1</w:t>
      </w:r>
    </w:p>
    <w:p w14:paraId="6ACC07E8" w14:textId="77777777" w:rsidR="00171CE1" w:rsidRDefault="00171CE1" w:rsidP="00171CE1">
      <w:pPr>
        <w:spacing w:line="240" w:lineRule="auto"/>
        <w:textAlignment w:val="baseline"/>
        <w:rPr>
          <w:rFonts w:ascii="Helvetica" w:hAnsi="Helvetica"/>
          <w:color w:val="333333"/>
        </w:rPr>
      </w:pPr>
      <w:r>
        <w:rPr>
          <w:rFonts w:ascii="Helvetica" w:hAnsi="Helvetica"/>
          <w:color w:val="333333"/>
        </w:rPr>
        <w:t> </w:t>
      </w:r>
    </w:p>
    <w:p w14:paraId="30584931"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lastRenderedPageBreak/>
        <w:t>Filing period opens for Free Application for Federal Student Aid (FAFSA) and Dream Act Application for all applicants; filing period opens for GPA Verification Form (required for California residents only for Cal Grant consideration)</w:t>
      </w:r>
    </w:p>
    <w:p w14:paraId="45FCA4A8" w14:textId="77777777" w:rsidR="00171CE1" w:rsidRDefault="00171CE1" w:rsidP="00171CE1">
      <w:pPr>
        <w:spacing w:line="360" w:lineRule="atLeast"/>
        <w:textAlignment w:val="baseline"/>
        <w:rPr>
          <w:rFonts w:ascii="inherit" w:hAnsi="inherit"/>
          <w:b/>
          <w:bCs/>
          <w:color w:val="000000"/>
        </w:rPr>
      </w:pPr>
      <w:r>
        <w:rPr>
          <w:rFonts w:ascii="inherit" w:hAnsi="inherit"/>
          <w:b/>
          <w:bCs/>
          <w:color w:val="000000"/>
        </w:rPr>
        <w:t>November 1–30</w:t>
      </w:r>
    </w:p>
    <w:p w14:paraId="0845A24B" w14:textId="77777777" w:rsidR="00171CE1" w:rsidRDefault="00171CE1" w:rsidP="00171CE1">
      <w:pPr>
        <w:spacing w:line="240" w:lineRule="auto"/>
        <w:textAlignment w:val="baseline"/>
        <w:rPr>
          <w:rFonts w:ascii="Helvetica" w:hAnsi="Helvetica"/>
          <w:color w:val="333333"/>
        </w:rPr>
      </w:pPr>
      <w:r>
        <w:rPr>
          <w:rFonts w:ascii="Helvetica" w:hAnsi="Helvetica"/>
          <w:color w:val="333333"/>
        </w:rPr>
        <w:t> </w:t>
      </w:r>
    </w:p>
    <w:p w14:paraId="726FC1E1"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t>Application filing period</w:t>
      </w:r>
    </w:p>
    <w:p w14:paraId="446DBC24" w14:textId="77777777" w:rsidR="00171CE1" w:rsidRDefault="00171CE1" w:rsidP="00171CE1">
      <w:pPr>
        <w:spacing w:line="360" w:lineRule="atLeast"/>
        <w:textAlignment w:val="baseline"/>
        <w:rPr>
          <w:rFonts w:ascii="inherit" w:hAnsi="inherit"/>
          <w:b/>
          <w:bCs/>
          <w:color w:val="000000"/>
        </w:rPr>
      </w:pPr>
      <w:r>
        <w:rPr>
          <w:rFonts w:ascii="inherit" w:hAnsi="inherit"/>
          <w:b/>
          <w:bCs/>
          <w:color w:val="000000"/>
        </w:rPr>
        <w:t>January</w:t>
      </w:r>
    </w:p>
    <w:p w14:paraId="40D77E08" w14:textId="77777777" w:rsidR="00171CE1" w:rsidRDefault="00171CE1" w:rsidP="00171CE1">
      <w:pPr>
        <w:spacing w:line="240" w:lineRule="auto"/>
        <w:textAlignment w:val="baseline"/>
        <w:rPr>
          <w:rFonts w:ascii="Helvetica" w:hAnsi="Helvetica"/>
          <w:color w:val="333333"/>
        </w:rPr>
      </w:pPr>
      <w:r>
        <w:rPr>
          <w:rFonts w:ascii="Helvetica" w:hAnsi="Helvetica"/>
          <w:color w:val="333333"/>
        </w:rPr>
        <w:t> </w:t>
      </w:r>
    </w:p>
    <w:p w14:paraId="260AC14A"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t>Application update period opens for transfer applicants to report final fall grades and in-progress or planned coursework (priority deadline is January 31)</w:t>
      </w:r>
    </w:p>
    <w:p w14:paraId="05A5F932" w14:textId="77777777" w:rsidR="00171CE1" w:rsidRDefault="00171CE1" w:rsidP="00171CE1">
      <w:pPr>
        <w:spacing w:line="360" w:lineRule="atLeast"/>
        <w:textAlignment w:val="baseline"/>
        <w:rPr>
          <w:rFonts w:ascii="inherit" w:hAnsi="inherit"/>
          <w:b/>
          <w:bCs/>
          <w:color w:val="000000"/>
        </w:rPr>
      </w:pPr>
      <w:r>
        <w:rPr>
          <w:rFonts w:ascii="inherit" w:hAnsi="inherit"/>
          <w:b/>
          <w:bCs/>
          <w:color w:val="000000"/>
        </w:rPr>
        <w:t>March 2</w:t>
      </w:r>
    </w:p>
    <w:p w14:paraId="4B55A750" w14:textId="77777777" w:rsidR="00171CE1" w:rsidRDefault="00171CE1" w:rsidP="00171CE1">
      <w:pPr>
        <w:spacing w:line="240" w:lineRule="auto"/>
        <w:textAlignment w:val="baseline"/>
        <w:rPr>
          <w:rFonts w:ascii="Helvetica" w:hAnsi="Helvetica"/>
          <w:color w:val="333333"/>
        </w:rPr>
      </w:pPr>
      <w:r>
        <w:rPr>
          <w:rFonts w:ascii="Helvetica" w:hAnsi="Helvetica"/>
          <w:color w:val="333333"/>
        </w:rPr>
        <w:t> </w:t>
      </w:r>
    </w:p>
    <w:p w14:paraId="30009216"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t>FAFSA/Dream Act and Cal Grant GPA Verification form deadline</w:t>
      </w:r>
    </w:p>
    <w:p w14:paraId="20F130A8" w14:textId="77777777" w:rsidR="00171CE1" w:rsidRDefault="00171CE1" w:rsidP="00171CE1">
      <w:pPr>
        <w:spacing w:line="360" w:lineRule="atLeast"/>
        <w:textAlignment w:val="baseline"/>
        <w:rPr>
          <w:rFonts w:ascii="inherit" w:hAnsi="inherit"/>
          <w:b/>
          <w:bCs/>
          <w:color w:val="000000"/>
        </w:rPr>
      </w:pPr>
      <w:r>
        <w:rPr>
          <w:rFonts w:ascii="inherit" w:hAnsi="inherit"/>
          <w:b/>
          <w:bCs/>
          <w:color w:val="000000"/>
        </w:rPr>
        <w:t>Late April</w:t>
      </w:r>
    </w:p>
    <w:p w14:paraId="5FE46EA0" w14:textId="77777777" w:rsidR="00171CE1" w:rsidRDefault="00171CE1" w:rsidP="00171CE1">
      <w:pPr>
        <w:spacing w:line="240" w:lineRule="auto"/>
        <w:textAlignment w:val="baseline"/>
        <w:rPr>
          <w:rFonts w:ascii="Helvetica" w:hAnsi="Helvetica"/>
          <w:color w:val="333333"/>
        </w:rPr>
      </w:pPr>
      <w:r>
        <w:rPr>
          <w:rFonts w:ascii="Helvetica" w:hAnsi="Helvetica"/>
          <w:color w:val="333333"/>
        </w:rPr>
        <w:t> </w:t>
      </w:r>
    </w:p>
    <w:p w14:paraId="5974E8E8"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t>Transfer admission decisions released</w:t>
      </w:r>
    </w:p>
    <w:p w14:paraId="751804FD" w14:textId="77777777" w:rsidR="00171CE1" w:rsidRDefault="00171CE1" w:rsidP="00171CE1">
      <w:pPr>
        <w:spacing w:line="360" w:lineRule="atLeast"/>
        <w:textAlignment w:val="baseline"/>
        <w:rPr>
          <w:rFonts w:ascii="inherit" w:hAnsi="inherit"/>
          <w:b/>
          <w:bCs/>
          <w:color w:val="000000"/>
        </w:rPr>
      </w:pPr>
      <w:r>
        <w:rPr>
          <w:rFonts w:ascii="inherit" w:hAnsi="inherit"/>
          <w:b/>
          <w:bCs/>
          <w:color w:val="000000"/>
        </w:rPr>
        <w:t>June 1</w:t>
      </w:r>
    </w:p>
    <w:p w14:paraId="35844FA7" w14:textId="77777777" w:rsidR="00171CE1" w:rsidRDefault="00171CE1" w:rsidP="00171CE1">
      <w:pPr>
        <w:spacing w:line="240" w:lineRule="auto"/>
        <w:textAlignment w:val="baseline"/>
        <w:rPr>
          <w:rFonts w:ascii="Helvetica" w:hAnsi="Helvetica"/>
          <w:color w:val="333333"/>
        </w:rPr>
      </w:pPr>
      <w:r>
        <w:rPr>
          <w:rFonts w:ascii="Helvetica" w:hAnsi="Helvetica"/>
          <w:color w:val="333333"/>
        </w:rPr>
        <w:t> </w:t>
      </w:r>
    </w:p>
    <w:p w14:paraId="2FF08951"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t>Deadline for admitted transfer students to submit Statement of Intent to Register (SIR)</w:t>
      </w:r>
    </w:p>
    <w:p w14:paraId="39D0C57D" w14:textId="77777777" w:rsidR="00171CE1" w:rsidRDefault="00171CE1" w:rsidP="00171CE1">
      <w:pPr>
        <w:spacing w:line="360" w:lineRule="atLeast"/>
        <w:textAlignment w:val="baseline"/>
        <w:rPr>
          <w:rFonts w:ascii="inherit" w:hAnsi="inherit"/>
          <w:b/>
          <w:bCs/>
          <w:color w:val="000000"/>
        </w:rPr>
      </w:pPr>
      <w:r>
        <w:rPr>
          <w:rFonts w:ascii="inherit" w:hAnsi="inherit"/>
          <w:b/>
          <w:bCs/>
          <w:color w:val="000000"/>
        </w:rPr>
        <w:t>July 1</w:t>
      </w:r>
    </w:p>
    <w:p w14:paraId="193516D1" w14:textId="77777777" w:rsidR="00171CE1" w:rsidRDefault="00171CE1" w:rsidP="00171CE1">
      <w:pPr>
        <w:spacing w:line="240" w:lineRule="auto"/>
        <w:textAlignment w:val="baseline"/>
        <w:rPr>
          <w:rFonts w:ascii="Helvetica" w:hAnsi="Helvetica"/>
          <w:color w:val="333333"/>
        </w:rPr>
      </w:pPr>
      <w:r>
        <w:rPr>
          <w:rFonts w:ascii="Helvetica" w:hAnsi="Helvetica"/>
          <w:color w:val="333333"/>
        </w:rPr>
        <w:t> </w:t>
      </w:r>
    </w:p>
    <w:p w14:paraId="24B91191"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t>Deadline for final official transcripts to be submitted to the admission office; must be postmarked or electronically submitted on or before this date</w:t>
      </w:r>
    </w:p>
    <w:p w14:paraId="6AE39FA5" w14:textId="77777777" w:rsidR="00171CE1" w:rsidRDefault="00171CE1" w:rsidP="00171CE1">
      <w:pPr>
        <w:spacing w:line="360" w:lineRule="atLeast"/>
        <w:textAlignment w:val="baseline"/>
        <w:rPr>
          <w:rFonts w:ascii="inherit" w:hAnsi="inherit"/>
          <w:b/>
          <w:bCs/>
          <w:color w:val="000000"/>
        </w:rPr>
      </w:pPr>
      <w:r>
        <w:rPr>
          <w:rFonts w:ascii="inherit" w:hAnsi="inherit"/>
          <w:b/>
          <w:bCs/>
          <w:color w:val="000000"/>
        </w:rPr>
        <w:t>July 15</w:t>
      </w:r>
    </w:p>
    <w:p w14:paraId="39707115" w14:textId="77777777" w:rsidR="00171CE1" w:rsidRDefault="00171CE1" w:rsidP="00171CE1">
      <w:pPr>
        <w:spacing w:line="240" w:lineRule="auto"/>
        <w:textAlignment w:val="baseline"/>
        <w:rPr>
          <w:rFonts w:ascii="Helvetica" w:hAnsi="Helvetica"/>
          <w:color w:val="333333"/>
        </w:rPr>
      </w:pPr>
      <w:r>
        <w:rPr>
          <w:rFonts w:ascii="Helvetica" w:hAnsi="Helvetica"/>
          <w:color w:val="333333"/>
        </w:rPr>
        <w:t> </w:t>
      </w:r>
    </w:p>
    <w:p w14:paraId="29AEFB16"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t>Deadline for official AP/IB examination results to be submitted to the admission office; must be postmarked or electronically submitted on or before this date</w:t>
      </w:r>
    </w:p>
    <w:p w14:paraId="2E43C0BD" w14:textId="38E34745" w:rsidR="00171CE1" w:rsidRDefault="00171CE1" w:rsidP="00171CE1"/>
    <w:p w14:paraId="12D119F6" w14:textId="77777777" w:rsidR="00171CE1" w:rsidRDefault="00171CE1" w:rsidP="00171CE1">
      <w:pPr>
        <w:pStyle w:val="Heading2"/>
        <w:spacing w:before="0" w:after="480" w:line="608" w:lineRule="atLeast"/>
        <w:textAlignment w:val="baseline"/>
        <w:rPr>
          <w:rFonts w:ascii="inherit" w:hAnsi="inherit"/>
          <w:color w:val="333333"/>
          <w:sz w:val="54"/>
          <w:szCs w:val="54"/>
        </w:rPr>
      </w:pPr>
      <w:r>
        <w:rPr>
          <w:rFonts w:ascii="inherit" w:hAnsi="inherit"/>
          <w:color w:val="333333"/>
          <w:sz w:val="54"/>
          <w:szCs w:val="54"/>
        </w:rPr>
        <w:lastRenderedPageBreak/>
        <w:t>Applying to a Major</w:t>
      </w:r>
    </w:p>
    <w:p w14:paraId="7ADDB8F2"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t>When you apply to UCLA as a transfer student, you must apply to a specific major. Every major has preparatory requirements for transfer students. Transfer admission is dependent on the successful completion of this coursework along with a competitive GPA. Transfer students must complete their major preparation requirements by the end of spring prior to transfer.</w:t>
      </w:r>
    </w:p>
    <w:p w14:paraId="0231F876" w14:textId="270D202A" w:rsidR="00171CE1" w:rsidRDefault="00171CE1" w:rsidP="00171CE1"/>
    <w:p w14:paraId="4540FEB3" w14:textId="77777777" w:rsidR="00171CE1" w:rsidRDefault="00171CE1" w:rsidP="00171CE1">
      <w:pPr>
        <w:pStyle w:val="Heading2"/>
        <w:spacing w:before="0" w:after="480" w:line="608" w:lineRule="atLeast"/>
        <w:textAlignment w:val="baseline"/>
        <w:rPr>
          <w:rFonts w:ascii="inherit" w:hAnsi="inherit"/>
          <w:color w:val="333333"/>
          <w:sz w:val="54"/>
          <w:szCs w:val="54"/>
        </w:rPr>
      </w:pPr>
      <w:r>
        <w:rPr>
          <w:rFonts w:ascii="inherit" w:hAnsi="inherit"/>
          <w:color w:val="333333"/>
          <w:sz w:val="54"/>
          <w:szCs w:val="54"/>
        </w:rPr>
        <w:t>Supplemental Applications</w:t>
      </w:r>
    </w:p>
    <w:p w14:paraId="6977E394"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t>If you’re choosing a major outside of the </w:t>
      </w:r>
      <w:hyperlink r:id="rId7" w:history="1">
        <w:r>
          <w:rPr>
            <w:rStyle w:val="Hyperlink"/>
            <w:rFonts w:ascii="inherit" w:hAnsi="inherit"/>
            <w:color w:val="00598C"/>
            <w:bdr w:val="none" w:sz="0" w:space="0" w:color="auto" w:frame="1"/>
          </w:rPr>
          <w:t>College</w:t>
        </w:r>
      </w:hyperlink>
      <w:r>
        <w:rPr>
          <w:rFonts w:ascii="inherit" w:hAnsi="inherit"/>
          <w:color w:val="333333"/>
        </w:rPr>
        <w:t> and the </w:t>
      </w:r>
      <w:proofErr w:type="spellStart"/>
      <w:r>
        <w:rPr>
          <w:rFonts w:ascii="inherit" w:hAnsi="inherit"/>
          <w:color w:val="333333"/>
        </w:rPr>
        <w:fldChar w:fldCharType="begin"/>
      </w:r>
      <w:r>
        <w:rPr>
          <w:rFonts w:ascii="inherit" w:hAnsi="inherit"/>
          <w:color w:val="333333"/>
        </w:rPr>
        <w:instrText xml:space="preserve"> HYPERLINK "https://samueli.ucla.edu/" </w:instrText>
      </w:r>
      <w:r>
        <w:rPr>
          <w:rFonts w:ascii="inherit" w:hAnsi="inherit"/>
          <w:color w:val="333333"/>
        </w:rPr>
        <w:fldChar w:fldCharType="separate"/>
      </w:r>
      <w:r>
        <w:rPr>
          <w:rStyle w:val="Hyperlink"/>
          <w:rFonts w:ascii="inherit" w:hAnsi="inherit"/>
          <w:color w:val="00598C"/>
          <w:bdr w:val="none" w:sz="0" w:space="0" w:color="auto" w:frame="1"/>
        </w:rPr>
        <w:t>Samueli</w:t>
      </w:r>
      <w:proofErr w:type="spellEnd"/>
      <w:r>
        <w:rPr>
          <w:rStyle w:val="Hyperlink"/>
          <w:rFonts w:ascii="inherit" w:hAnsi="inherit"/>
          <w:color w:val="00598C"/>
          <w:bdr w:val="none" w:sz="0" w:space="0" w:color="auto" w:frame="1"/>
        </w:rPr>
        <w:t xml:space="preserve"> School of Engineering</w:t>
      </w:r>
      <w:r>
        <w:rPr>
          <w:rFonts w:ascii="inherit" w:hAnsi="inherit"/>
          <w:color w:val="333333"/>
        </w:rPr>
        <w:fldChar w:fldCharType="end"/>
      </w:r>
      <w:r>
        <w:rPr>
          <w:rFonts w:ascii="inherit" w:hAnsi="inherit"/>
          <w:color w:val="333333"/>
        </w:rPr>
        <w:t> you must submit a </w:t>
      </w:r>
      <w:hyperlink r:id="rId8" w:history="1">
        <w:r>
          <w:rPr>
            <w:rStyle w:val="Hyperlink"/>
            <w:rFonts w:ascii="inherit" w:hAnsi="inherit"/>
            <w:color w:val="00598C"/>
            <w:bdr w:val="none" w:sz="0" w:space="0" w:color="auto" w:frame="1"/>
          </w:rPr>
          <w:t>supplemental application</w:t>
        </w:r>
      </w:hyperlink>
      <w:r>
        <w:rPr>
          <w:rFonts w:ascii="inherit" w:hAnsi="inherit"/>
          <w:color w:val="333333"/>
        </w:rPr>
        <w:t> directly to that professional school before November 30. The professional schools that require supplemental applications are:</w:t>
      </w:r>
    </w:p>
    <w:p w14:paraId="37629AB4" w14:textId="77777777" w:rsidR="00171CE1" w:rsidRDefault="00171CE1" w:rsidP="00171CE1">
      <w:pPr>
        <w:numPr>
          <w:ilvl w:val="0"/>
          <w:numId w:val="3"/>
        </w:numPr>
        <w:spacing w:after="120" w:line="360" w:lineRule="atLeast"/>
        <w:ind w:left="1140"/>
        <w:textAlignment w:val="baseline"/>
        <w:rPr>
          <w:rFonts w:ascii="inherit" w:hAnsi="inherit"/>
          <w:color w:val="262626"/>
        </w:rPr>
      </w:pPr>
      <w:r>
        <w:rPr>
          <w:rFonts w:ascii="inherit" w:hAnsi="inherit"/>
          <w:color w:val="262626"/>
        </w:rPr>
        <w:t>School of the Arts and Architecture</w:t>
      </w:r>
    </w:p>
    <w:p w14:paraId="5CD5C17B" w14:textId="77777777" w:rsidR="00171CE1" w:rsidRDefault="00171CE1" w:rsidP="00171CE1">
      <w:pPr>
        <w:numPr>
          <w:ilvl w:val="0"/>
          <w:numId w:val="3"/>
        </w:numPr>
        <w:spacing w:after="120" w:line="360" w:lineRule="atLeast"/>
        <w:ind w:left="1140"/>
        <w:textAlignment w:val="baseline"/>
        <w:rPr>
          <w:rFonts w:ascii="inherit" w:hAnsi="inherit"/>
          <w:color w:val="262626"/>
        </w:rPr>
      </w:pPr>
      <w:r>
        <w:rPr>
          <w:rFonts w:ascii="inherit" w:hAnsi="inherit"/>
          <w:color w:val="262626"/>
        </w:rPr>
        <w:t>Herb Alpert School of Music</w:t>
      </w:r>
    </w:p>
    <w:p w14:paraId="0F6C8093" w14:textId="77777777" w:rsidR="00171CE1" w:rsidRDefault="00171CE1" w:rsidP="00171CE1">
      <w:pPr>
        <w:numPr>
          <w:ilvl w:val="0"/>
          <w:numId w:val="3"/>
        </w:numPr>
        <w:spacing w:after="120" w:line="360" w:lineRule="atLeast"/>
        <w:ind w:left="1140"/>
        <w:textAlignment w:val="baseline"/>
        <w:rPr>
          <w:rFonts w:ascii="inherit" w:hAnsi="inherit"/>
          <w:color w:val="262626"/>
        </w:rPr>
      </w:pPr>
      <w:r>
        <w:rPr>
          <w:rFonts w:ascii="inherit" w:hAnsi="inherit"/>
          <w:color w:val="262626"/>
        </w:rPr>
        <w:t>School of Nursing</w:t>
      </w:r>
    </w:p>
    <w:p w14:paraId="508D48AA" w14:textId="77777777" w:rsidR="00171CE1" w:rsidRDefault="00171CE1" w:rsidP="00171CE1">
      <w:pPr>
        <w:numPr>
          <w:ilvl w:val="0"/>
          <w:numId w:val="3"/>
        </w:numPr>
        <w:spacing w:after="240" w:line="360" w:lineRule="atLeast"/>
        <w:ind w:left="1140"/>
        <w:textAlignment w:val="baseline"/>
        <w:rPr>
          <w:rFonts w:ascii="inherit" w:hAnsi="inherit"/>
          <w:color w:val="262626"/>
        </w:rPr>
      </w:pPr>
      <w:r>
        <w:rPr>
          <w:rFonts w:ascii="inherit" w:hAnsi="inherit"/>
          <w:color w:val="262626"/>
        </w:rPr>
        <w:t>School of Theater, Film and Television</w:t>
      </w:r>
    </w:p>
    <w:p w14:paraId="5729839D"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t>Applicants who select programs in these schools as their alternate major will be reviewed for their primary major only.</w:t>
      </w:r>
    </w:p>
    <w:p w14:paraId="3D97B5A9" w14:textId="7EC6C94F" w:rsidR="00171CE1" w:rsidRDefault="00171CE1" w:rsidP="00171CE1"/>
    <w:p w14:paraId="26E72104" w14:textId="77777777" w:rsidR="00171CE1" w:rsidRDefault="00171CE1" w:rsidP="00171CE1">
      <w:pPr>
        <w:pStyle w:val="Heading2"/>
        <w:spacing w:before="0" w:after="480" w:line="608" w:lineRule="atLeast"/>
        <w:textAlignment w:val="baseline"/>
        <w:rPr>
          <w:rFonts w:ascii="inherit" w:hAnsi="inherit"/>
          <w:color w:val="333333"/>
          <w:sz w:val="54"/>
          <w:szCs w:val="54"/>
        </w:rPr>
      </w:pPr>
      <w:r>
        <w:rPr>
          <w:rFonts w:ascii="inherit" w:hAnsi="inherit"/>
          <w:color w:val="333333"/>
          <w:sz w:val="54"/>
          <w:szCs w:val="54"/>
        </w:rPr>
        <w:t>Intercampus Transfers</w:t>
      </w:r>
    </w:p>
    <w:p w14:paraId="0BEA6C53" w14:textId="77777777" w:rsidR="00171CE1" w:rsidRDefault="00171CE1" w:rsidP="00171CE1">
      <w:pPr>
        <w:pStyle w:val="NormalWeb"/>
        <w:spacing w:before="0" w:beforeAutospacing="0" w:after="240" w:afterAutospacing="0" w:line="360" w:lineRule="atLeast"/>
        <w:textAlignment w:val="baseline"/>
        <w:rPr>
          <w:rFonts w:ascii="inherit" w:hAnsi="inherit"/>
          <w:color w:val="333333"/>
        </w:rPr>
      </w:pPr>
      <w:r>
        <w:rPr>
          <w:rFonts w:ascii="inherit" w:hAnsi="inherit"/>
          <w:color w:val="333333"/>
        </w:rPr>
        <w:t>If you’re interested in transferring to UCLA from another UC campus, you must apply for admission to UCLA and go through the same process as any other transfer applicant.</w:t>
      </w:r>
    </w:p>
    <w:p w14:paraId="3B4A65C6" w14:textId="77777777" w:rsidR="00171CE1" w:rsidRDefault="00171CE1" w:rsidP="00171CE1">
      <w:pPr>
        <w:pStyle w:val="NormalWeb"/>
        <w:spacing w:before="0" w:beforeAutospacing="0" w:after="0" w:afterAutospacing="0" w:line="360" w:lineRule="atLeast"/>
        <w:textAlignment w:val="baseline"/>
        <w:rPr>
          <w:rFonts w:ascii="inherit" w:hAnsi="inherit"/>
          <w:color w:val="333333"/>
        </w:rPr>
      </w:pPr>
      <w:r>
        <w:rPr>
          <w:rFonts w:ascii="inherit" w:hAnsi="inherit"/>
          <w:color w:val="333333"/>
        </w:rPr>
        <w:t>To be considered for admission to UCLA, you must leave or have left your previous UC campus in good academic standing. We also encourage you to complete the General Education (GE) requirement of the UC campus you currently attend before you transfer. If you do this, you’ll be exempt from UCLA's GE requirement.</w:t>
      </w:r>
    </w:p>
    <w:p w14:paraId="2B25D409" w14:textId="77777777" w:rsidR="00171CE1" w:rsidRDefault="00171CE1" w:rsidP="00171CE1"/>
    <w:p w14:paraId="58EA6D76" w14:textId="77777777" w:rsidR="00171CE1" w:rsidRPr="00171CE1" w:rsidRDefault="00171CE1" w:rsidP="00171CE1"/>
    <w:sectPr w:rsidR="00171CE1" w:rsidRPr="00171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D29E6"/>
    <w:multiLevelType w:val="multilevel"/>
    <w:tmpl w:val="21342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52F31"/>
    <w:multiLevelType w:val="multilevel"/>
    <w:tmpl w:val="3AD4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66E1A"/>
    <w:multiLevelType w:val="multilevel"/>
    <w:tmpl w:val="3568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B5"/>
    <w:rsid w:val="000D73B5"/>
    <w:rsid w:val="00171CE1"/>
    <w:rsid w:val="00347600"/>
    <w:rsid w:val="007A7718"/>
    <w:rsid w:val="00856610"/>
    <w:rsid w:val="00867607"/>
    <w:rsid w:val="009B3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6194"/>
  <w15:chartTrackingRefBased/>
  <w15:docId w15:val="{C78B3784-B60D-424D-9681-2AE1DAF1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1C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71C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CE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71C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71CE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171CE1"/>
    <w:rPr>
      <w:color w:val="0000FF"/>
      <w:u w:val="single"/>
    </w:rPr>
  </w:style>
  <w:style w:type="paragraph" w:customStyle="1" w:styleId="mb-0">
    <w:name w:val="mb-0"/>
    <w:basedOn w:val="Normal"/>
    <w:rsid w:val="00171C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60101">
      <w:bodyDiv w:val="1"/>
      <w:marLeft w:val="0"/>
      <w:marRight w:val="0"/>
      <w:marTop w:val="0"/>
      <w:marBottom w:val="0"/>
      <w:divBdr>
        <w:top w:val="none" w:sz="0" w:space="0" w:color="auto"/>
        <w:left w:val="none" w:sz="0" w:space="0" w:color="auto"/>
        <w:bottom w:val="none" w:sz="0" w:space="0" w:color="auto"/>
        <w:right w:val="none" w:sz="0" w:space="0" w:color="auto"/>
      </w:divBdr>
      <w:divsChild>
        <w:div w:id="1450511113">
          <w:marLeft w:val="0"/>
          <w:marRight w:val="0"/>
          <w:marTop w:val="0"/>
          <w:marBottom w:val="0"/>
          <w:divBdr>
            <w:top w:val="none" w:sz="0" w:space="0" w:color="auto"/>
            <w:left w:val="none" w:sz="0" w:space="0" w:color="auto"/>
            <w:bottom w:val="none" w:sz="0" w:space="0" w:color="auto"/>
            <w:right w:val="none" w:sz="0" w:space="0" w:color="auto"/>
          </w:divBdr>
        </w:div>
        <w:div w:id="1986008499">
          <w:marLeft w:val="0"/>
          <w:marRight w:val="0"/>
          <w:marTop w:val="0"/>
          <w:marBottom w:val="0"/>
          <w:divBdr>
            <w:top w:val="none" w:sz="0" w:space="0" w:color="auto"/>
            <w:left w:val="none" w:sz="0" w:space="0" w:color="auto"/>
            <w:bottom w:val="none" w:sz="0" w:space="0" w:color="auto"/>
            <w:right w:val="none" w:sz="0" w:space="0" w:color="auto"/>
          </w:divBdr>
        </w:div>
      </w:divsChild>
    </w:div>
    <w:div w:id="251664262">
      <w:bodyDiv w:val="1"/>
      <w:marLeft w:val="0"/>
      <w:marRight w:val="0"/>
      <w:marTop w:val="0"/>
      <w:marBottom w:val="0"/>
      <w:divBdr>
        <w:top w:val="none" w:sz="0" w:space="0" w:color="auto"/>
        <w:left w:val="none" w:sz="0" w:space="0" w:color="auto"/>
        <w:bottom w:val="none" w:sz="0" w:space="0" w:color="auto"/>
        <w:right w:val="none" w:sz="0" w:space="0" w:color="auto"/>
      </w:divBdr>
      <w:divsChild>
        <w:div w:id="1574702019">
          <w:marLeft w:val="0"/>
          <w:marRight w:val="0"/>
          <w:marTop w:val="0"/>
          <w:marBottom w:val="0"/>
          <w:divBdr>
            <w:top w:val="none" w:sz="0" w:space="0" w:color="auto"/>
            <w:left w:val="none" w:sz="0" w:space="0" w:color="auto"/>
            <w:bottom w:val="none" w:sz="0" w:space="0" w:color="auto"/>
            <w:right w:val="none" w:sz="0" w:space="0" w:color="auto"/>
          </w:divBdr>
        </w:div>
        <w:div w:id="145438617">
          <w:marLeft w:val="0"/>
          <w:marRight w:val="0"/>
          <w:marTop w:val="0"/>
          <w:marBottom w:val="0"/>
          <w:divBdr>
            <w:top w:val="none" w:sz="0" w:space="0" w:color="auto"/>
            <w:left w:val="none" w:sz="0" w:space="0" w:color="auto"/>
            <w:bottom w:val="none" w:sz="0" w:space="0" w:color="auto"/>
            <w:right w:val="none" w:sz="0" w:space="0" w:color="auto"/>
          </w:divBdr>
          <w:divsChild>
            <w:div w:id="274019592">
              <w:marLeft w:val="0"/>
              <w:marRight w:val="0"/>
              <w:marTop w:val="0"/>
              <w:marBottom w:val="0"/>
              <w:divBdr>
                <w:top w:val="none" w:sz="0" w:space="0" w:color="auto"/>
                <w:left w:val="none" w:sz="0" w:space="0" w:color="auto"/>
                <w:bottom w:val="none" w:sz="0" w:space="0" w:color="auto"/>
                <w:right w:val="none" w:sz="0" w:space="0" w:color="auto"/>
              </w:divBdr>
              <w:divsChild>
                <w:div w:id="1951275233">
                  <w:marLeft w:val="0"/>
                  <w:marRight w:val="0"/>
                  <w:marTop w:val="0"/>
                  <w:marBottom w:val="0"/>
                  <w:divBdr>
                    <w:top w:val="none" w:sz="0" w:space="0" w:color="auto"/>
                    <w:left w:val="none" w:sz="0" w:space="0" w:color="auto"/>
                    <w:bottom w:val="none" w:sz="0" w:space="0" w:color="auto"/>
                    <w:right w:val="none" w:sz="0" w:space="0" w:color="auto"/>
                  </w:divBdr>
                  <w:divsChild>
                    <w:div w:id="887180713">
                      <w:marLeft w:val="0"/>
                      <w:marRight w:val="0"/>
                      <w:marTop w:val="0"/>
                      <w:marBottom w:val="0"/>
                      <w:divBdr>
                        <w:top w:val="none" w:sz="0" w:space="0" w:color="auto"/>
                        <w:left w:val="none" w:sz="0" w:space="0" w:color="auto"/>
                        <w:bottom w:val="none" w:sz="0" w:space="0" w:color="auto"/>
                        <w:right w:val="none" w:sz="0" w:space="0" w:color="auto"/>
                      </w:divBdr>
                      <w:divsChild>
                        <w:div w:id="422847325">
                          <w:marLeft w:val="0"/>
                          <w:marRight w:val="0"/>
                          <w:marTop w:val="0"/>
                          <w:marBottom w:val="0"/>
                          <w:divBdr>
                            <w:top w:val="none" w:sz="0" w:space="0" w:color="auto"/>
                            <w:left w:val="none" w:sz="0" w:space="0" w:color="auto"/>
                            <w:bottom w:val="none" w:sz="0" w:space="0" w:color="auto"/>
                            <w:right w:val="none" w:sz="0" w:space="0" w:color="auto"/>
                          </w:divBdr>
                          <w:divsChild>
                            <w:div w:id="10405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785190">
      <w:bodyDiv w:val="1"/>
      <w:marLeft w:val="0"/>
      <w:marRight w:val="0"/>
      <w:marTop w:val="0"/>
      <w:marBottom w:val="0"/>
      <w:divBdr>
        <w:top w:val="none" w:sz="0" w:space="0" w:color="auto"/>
        <w:left w:val="none" w:sz="0" w:space="0" w:color="auto"/>
        <w:bottom w:val="none" w:sz="0" w:space="0" w:color="auto"/>
        <w:right w:val="none" w:sz="0" w:space="0" w:color="auto"/>
      </w:divBdr>
      <w:divsChild>
        <w:div w:id="340863932">
          <w:marLeft w:val="0"/>
          <w:marRight w:val="0"/>
          <w:marTop w:val="0"/>
          <w:marBottom w:val="0"/>
          <w:divBdr>
            <w:top w:val="none" w:sz="0" w:space="0" w:color="auto"/>
            <w:left w:val="none" w:sz="0" w:space="0" w:color="auto"/>
            <w:bottom w:val="none" w:sz="0" w:space="0" w:color="auto"/>
            <w:right w:val="none" w:sz="0" w:space="0" w:color="auto"/>
          </w:divBdr>
        </w:div>
        <w:div w:id="747654817">
          <w:marLeft w:val="0"/>
          <w:marRight w:val="0"/>
          <w:marTop w:val="0"/>
          <w:marBottom w:val="0"/>
          <w:divBdr>
            <w:top w:val="none" w:sz="0" w:space="0" w:color="auto"/>
            <w:left w:val="none" w:sz="0" w:space="0" w:color="auto"/>
            <w:bottom w:val="none" w:sz="0" w:space="0" w:color="auto"/>
            <w:right w:val="none" w:sz="0" w:space="0" w:color="auto"/>
          </w:divBdr>
        </w:div>
      </w:divsChild>
    </w:div>
    <w:div w:id="478620433">
      <w:bodyDiv w:val="1"/>
      <w:marLeft w:val="0"/>
      <w:marRight w:val="0"/>
      <w:marTop w:val="0"/>
      <w:marBottom w:val="0"/>
      <w:divBdr>
        <w:top w:val="none" w:sz="0" w:space="0" w:color="auto"/>
        <w:left w:val="none" w:sz="0" w:space="0" w:color="auto"/>
        <w:bottom w:val="none" w:sz="0" w:space="0" w:color="auto"/>
        <w:right w:val="none" w:sz="0" w:space="0" w:color="auto"/>
      </w:divBdr>
      <w:divsChild>
        <w:div w:id="284388865">
          <w:marLeft w:val="0"/>
          <w:marRight w:val="0"/>
          <w:marTop w:val="0"/>
          <w:marBottom w:val="0"/>
          <w:divBdr>
            <w:top w:val="none" w:sz="0" w:space="0" w:color="auto"/>
            <w:left w:val="none" w:sz="0" w:space="0" w:color="auto"/>
            <w:bottom w:val="none" w:sz="0" w:space="0" w:color="auto"/>
            <w:right w:val="none" w:sz="0" w:space="0" w:color="auto"/>
          </w:divBdr>
        </w:div>
        <w:div w:id="2061323400">
          <w:marLeft w:val="0"/>
          <w:marRight w:val="0"/>
          <w:marTop w:val="0"/>
          <w:marBottom w:val="0"/>
          <w:divBdr>
            <w:top w:val="none" w:sz="0" w:space="0" w:color="auto"/>
            <w:left w:val="none" w:sz="0" w:space="0" w:color="auto"/>
            <w:bottom w:val="none" w:sz="0" w:space="0" w:color="auto"/>
            <w:right w:val="none" w:sz="0" w:space="0" w:color="auto"/>
          </w:divBdr>
        </w:div>
      </w:divsChild>
    </w:div>
    <w:div w:id="841315583">
      <w:bodyDiv w:val="1"/>
      <w:marLeft w:val="0"/>
      <w:marRight w:val="0"/>
      <w:marTop w:val="0"/>
      <w:marBottom w:val="0"/>
      <w:divBdr>
        <w:top w:val="none" w:sz="0" w:space="0" w:color="auto"/>
        <w:left w:val="none" w:sz="0" w:space="0" w:color="auto"/>
        <w:bottom w:val="none" w:sz="0" w:space="0" w:color="auto"/>
        <w:right w:val="none" w:sz="0" w:space="0" w:color="auto"/>
      </w:divBdr>
      <w:divsChild>
        <w:div w:id="1465613495">
          <w:marLeft w:val="0"/>
          <w:marRight w:val="0"/>
          <w:marTop w:val="0"/>
          <w:marBottom w:val="0"/>
          <w:divBdr>
            <w:top w:val="none" w:sz="0" w:space="0" w:color="auto"/>
            <w:left w:val="none" w:sz="0" w:space="0" w:color="auto"/>
            <w:bottom w:val="none" w:sz="0" w:space="0" w:color="auto"/>
            <w:right w:val="none" w:sz="0" w:space="0" w:color="auto"/>
          </w:divBdr>
        </w:div>
        <w:div w:id="372772222">
          <w:marLeft w:val="0"/>
          <w:marRight w:val="0"/>
          <w:marTop w:val="0"/>
          <w:marBottom w:val="0"/>
          <w:divBdr>
            <w:top w:val="none" w:sz="0" w:space="0" w:color="auto"/>
            <w:left w:val="none" w:sz="0" w:space="0" w:color="auto"/>
            <w:bottom w:val="none" w:sz="0" w:space="0" w:color="auto"/>
            <w:right w:val="none" w:sz="0" w:space="0" w:color="auto"/>
          </w:divBdr>
        </w:div>
      </w:divsChild>
    </w:div>
    <w:div w:id="1804076562">
      <w:bodyDiv w:val="1"/>
      <w:marLeft w:val="0"/>
      <w:marRight w:val="0"/>
      <w:marTop w:val="0"/>
      <w:marBottom w:val="0"/>
      <w:divBdr>
        <w:top w:val="none" w:sz="0" w:space="0" w:color="auto"/>
        <w:left w:val="none" w:sz="0" w:space="0" w:color="auto"/>
        <w:bottom w:val="none" w:sz="0" w:space="0" w:color="auto"/>
        <w:right w:val="none" w:sz="0" w:space="0" w:color="auto"/>
      </w:divBdr>
      <w:divsChild>
        <w:div w:id="1383596559">
          <w:marLeft w:val="0"/>
          <w:marRight w:val="0"/>
          <w:marTop w:val="0"/>
          <w:marBottom w:val="0"/>
          <w:divBdr>
            <w:top w:val="none" w:sz="0" w:space="0" w:color="auto"/>
            <w:left w:val="none" w:sz="0" w:space="0" w:color="auto"/>
            <w:bottom w:val="none" w:sz="0" w:space="0" w:color="auto"/>
            <w:right w:val="none" w:sz="0" w:space="0" w:color="auto"/>
          </w:divBdr>
          <w:divsChild>
            <w:div w:id="1355568523">
              <w:marLeft w:val="0"/>
              <w:marRight w:val="300"/>
              <w:marTop w:val="0"/>
              <w:marBottom w:val="120"/>
              <w:divBdr>
                <w:top w:val="none" w:sz="0" w:space="0" w:color="auto"/>
                <w:left w:val="none" w:sz="0" w:space="0" w:color="auto"/>
                <w:bottom w:val="none" w:sz="0" w:space="0" w:color="auto"/>
                <w:right w:val="none" w:sz="0" w:space="0" w:color="auto"/>
              </w:divBdr>
              <w:divsChild>
                <w:div w:id="1525095224">
                  <w:marLeft w:val="0"/>
                  <w:marRight w:val="0"/>
                  <w:marTop w:val="0"/>
                  <w:marBottom w:val="0"/>
                  <w:divBdr>
                    <w:top w:val="none" w:sz="0" w:space="0" w:color="auto"/>
                    <w:left w:val="none" w:sz="0" w:space="0" w:color="auto"/>
                    <w:bottom w:val="none" w:sz="0" w:space="0" w:color="auto"/>
                    <w:right w:val="none" w:sz="0" w:space="0" w:color="auto"/>
                  </w:divBdr>
                </w:div>
              </w:divsChild>
            </w:div>
            <w:div w:id="1675761764">
              <w:marLeft w:val="0"/>
              <w:marRight w:val="0"/>
              <w:marTop w:val="0"/>
              <w:marBottom w:val="120"/>
              <w:divBdr>
                <w:top w:val="none" w:sz="0" w:space="0" w:color="auto"/>
                <w:left w:val="none" w:sz="0" w:space="0" w:color="auto"/>
                <w:bottom w:val="none" w:sz="0" w:space="0" w:color="auto"/>
                <w:right w:val="none" w:sz="0" w:space="0" w:color="auto"/>
              </w:divBdr>
              <w:divsChild>
                <w:div w:id="120895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39545">
          <w:marLeft w:val="0"/>
          <w:marRight w:val="0"/>
          <w:marTop w:val="0"/>
          <w:marBottom w:val="0"/>
          <w:divBdr>
            <w:top w:val="none" w:sz="0" w:space="0" w:color="auto"/>
            <w:left w:val="none" w:sz="0" w:space="0" w:color="auto"/>
            <w:bottom w:val="none" w:sz="0" w:space="0" w:color="auto"/>
            <w:right w:val="none" w:sz="0" w:space="0" w:color="auto"/>
          </w:divBdr>
          <w:divsChild>
            <w:div w:id="756945263">
              <w:marLeft w:val="0"/>
              <w:marRight w:val="300"/>
              <w:marTop w:val="0"/>
              <w:marBottom w:val="120"/>
              <w:divBdr>
                <w:top w:val="none" w:sz="0" w:space="0" w:color="auto"/>
                <w:left w:val="none" w:sz="0" w:space="0" w:color="auto"/>
                <w:bottom w:val="none" w:sz="0" w:space="0" w:color="auto"/>
                <w:right w:val="none" w:sz="0" w:space="0" w:color="auto"/>
              </w:divBdr>
              <w:divsChild>
                <w:div w:id="245649812">
                  <w:marLeft w:val="0"/>
                  <w:marRight w:val="0"/>
                  <w:marTop w:val="0"/>
                  <w:marBottom w:val="0"/>
                  <w:divBdr>
                    <w:top w:val="none" w:sz="0" w:space="0" w:color="auto"/>
                    <w:left w:val="none" w:sz="0" w:space="0" w:color="auto"/>
                    <w:bottom w:val="none" w:sz="0" w:space="0" w:color="auto"/>
                    <w:right w:val="none" w:sz="0" w:space="0" w:color="auto"/>
                  </w:divBdr>
                </w:div>
              </w:divsChild>
            </w:div>
            <w:div w:id="341515238">
              <w:marLeft w:val="0"/>
              <w:marRight w:val="0"/>
              <w:marTop w:val="0"/>
              <w:marBottom w:val="120"/>
              <w:divBdr>
                <w:top w:val="none" w:sz="0" w:space="0" w:color="auto"/>
                <w:left w:val="none" w:sz="0" w:space="0" w:color="auto"/>
                <w:bottom w:val="none" w:sz="0" w:space="0" w:color="auto"/>
                <w:right w:val="none" w:sz="0" w:space="0" w:color="auto"/>
              </w:divBdr>
              <w:divsChild>
                <w:div w:id="12427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5242">
          <w:marLeft w:val="0"/>
          <w:marRight w:val="0"/>
          <w:marTop w:val="0"/>
          <w:marBottom w:val="0"/>
          <w:divBdr>
            <w:top w:val="none" w:sz="0" w:space="0" w:color="auto"/>
            <w:left w:val="none" w:sz="0" w:space="0" w:color="auto"/>
            <w:bottom w:val="none" w:sz="0" w:space="0" w:color="auto"/>
            <w:right w:val="none" w:sz="0" w:space="0" w:color="auto"/>
          </w:divBdr>
          <w:divsChild>
            <w:div w:id="269703220">
              <w:marLeft w:val="0"/>
              <w:marRight w:val="300"/>
              <w:marTop w:val="0"/>
              <w:marBottom w:val="120"/>
              <w:divBdr>
                <w:top w:val="none" w:sz="0" w:space="0" w:color="auto"/>
                <w:left w:val="none" w:sz="0" w:space="0" w:color="auto"/>
                <w:bottom w:val="none" w:sz="0" w:space="0" w:color="auto"/>
                <w:right w:val="none" w:sz="0" w:space="0" w:color="auto"/>
              </w:divBdr>
              <w:divsChild>
                <w:div w:id="175116660">
                  <w:marLeft w:val="0"/>
                  <w:marRight w:val="0"/>
                  <w:marTop w:val="0"/>
                  <w:marBottom w:val="0"/>
                  <w:divBdr>
                    <w:top w:val="none" w:sz="0" w:space="0" w:color="auto"/>
                    <w:left w:val="none" w:sz="0" w:space="0" w:color="auto"/>
                    <w:bottom w:val="none" w:sz="0" w:space="0" w:color="auto"/>
                    <w:right w:val="none" w:sz="0" w:space="0" w:color="auto"/>
                  </w:divBdr>
                </w:div>
              </w:divsChild>
            </w:div>
            <w:div w:id="992489309">
              <w:marLeft w:val="0"/>
              <w:marRight w:val="0"/>
              <w:marTop w:val="0"/>
              <w:marBottom w:val="120"/>
              <w:divBdr>
                <w:top w:val="none" w:sz="0" w:space="0" w:color="auto"/>
                <w:left w:val="none" w:sz="0" w:space="0" w:color="auto"/>
                <w:bottom w:val="none" w:sz="0" w:space="0" w:color="auto"/>
                <w:right w:val="none" w:sz="0" w:space="0" w:color="auto"/>
              </w:divBdr>
              <w:divsChild>
                <w:div w:id="17893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461583">
          <w:marLeft w:val="0"/>
          <w:marRight w:val="0"/>
          <w:marTop w:val="0"/>
          <w:marBottom w:val="0"/>
          <w:divBdr>
            <w:top w:val="none" w:sz="0" w:space="0" w:color="auto"/>
            <w:left w:val="none" w:sz="0" w:space="0" w:color="auto"/>
            <w:bottom w:val="none" w:sz="0" w:space="0" w:color="auto"/>
            <w:right w:val="none" w:sz="0" w:space="0" w:color="auto"/>
          </w:divBdr>
          <w:divsChild>
            <w:div w:id="792553488">
              <w:marLeft w:val="0"/>
              <w:marRight w:val="300"/>
              <w:marTop w:val="0"/>
              <w:marBottom w:val="120"/>
              <w:divBdr>
                <w:top w:val="none" w:sz="0" w:space="0" w:color="auto"/>
                <w:left w:val="none" w:sz="0" w:space="0" w:color="auto"/>
                <w:bottom w:val="none" w:sz="0" w:space="0" w:color="auto"/>
                <w:right w:val="none" w:sz="0" w:space="0" w:color="auto"/>
              </w:divBdr>
              <w:divsChild>
                <w:div w:id="544870906">
                  <w:marLeft w:val="0"/>
                  <w:marRight w:val="0"/>
                  <w:marTop w:val="0"/>
                  <w:marBottom w:val="0"/>
                  <w:divBdr>
                    <w:top w:val="none" w:sz="0" w:space="0" w:color="auto"/>
                    <w:left w:val="none" w:sz="0" w:space="0" w:color="auto"/>
                    <w:bottom w:val="none" w:sz="0" w:space="0" w:color="auto"/>
                    <w:right w:val="none" w:sz="0" w:space="0" w:color="auto"/>
                  </w:divBdr>
                </w:div>
              </w:divsChild>
            </w:div>
            <w:div w:id="529145119">
              <w:marLeft w:val="0"/>
              <w:marRight w:val="0"/>
              <w:marTop w:val="0"/>
              <w:marBottom w:val="120"/>
              <w:divBdr>
                <w:top w:val="none" w:sz="0" w:space="0" w:color="auto"/>
                <w:left w:val="none" w:sz="0" w:space="0" w:color="auto"/>
                <w:bottom w:val="none" w:sz="0" w:space="0" w:color="auto"/>
                <w:right w:val="none" w:sz="0" w:space="0" w:color="auto"/>
              </w:divBdr>
              <w:divsChild>
                <w:div w:id="15042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7783">
          <w:marLeft w:val="0"/>
          <w:marRight w:val="0"/>
          <w:marTop w:val="0"/>
          <w:marBottom w:val="0"/>
          <w:divBdr>
            <w:top w:val="none" w:sz="0" w:space="0" w:color="auto"/>
            <w:left w:val="none" w:sz="0" w:space="0" w:color="auto"/>
            <w:bottom w:val="none" w:sz="0" w:space="0" w:color="auto"/>
            <w:right w:val="none" w:sz="0" w:space="0" w:color="auto"/>
          </w:divBdr>
          <w:divsChild>
            <w:div w:id="1616131952">
              <w:marLeft w:val="0"/>
              <w:marRight w:val="300"/>
              <w:marTop w:val="0"/>
              <w:marBottom w:val="120"/>
              <w:divBdr>
                <w:top w:val="none" w:sz="0" w:space="0" w:color="auto"/>
                <w:left w:val="none" w:sz="0" w:space="0" w:color="auto"/>
                <w:bottom w:val="none" w:sz="0" w:space="0" w:color="auto"/>
                <w:right w:val="none" w:sz="0" w:space="0" w:color="auto"/>
              </w:divBdr>
              <w:divsChild>
                <w:div w:id="1422988305">
                  <w:marLeft w:val="0"/>
                  <w:marRight w:val="0"/>
                  <w:marTop w:val="0"/>
                  <w:marBottom w:val="0"/>
                  <w:divBdr>
                    <w:top w:val="none" w:sz="0" w:space="0" w:color="auto"/>
                    <w:left w:val="none" w:sz="0" w:space="0" w:color="auto"/>
                    <w:bottom w:val="none" w:sz="0" w:space="0" w:color="auto"/>
                    <w:right w:val="none" w:sz="0" w:space="0" w:color="auto"/>
                  </w:divBdr>
                </w:div>
              </w:divsChild>
            </w:div>
            <w:div w:id="32733265">
              <w:marLeft w:val="0"/>
              <w:marRight w:val="0"/>
              <w:marTop w:val="0"/>
              <w:marBottom w:val="120"/>
              <w:divBdr>
                <w:top w:val="none" w:sz="0" w:space="0" w:color="auto"/>
                <w:left w:val="none" w:sz="0" w:space="0" w:color="auto"/>
                <w:bottom w:val="none" w:sz="0" w:space="0" w:color="auto"/>
                <w:right w:val="none" w:sz="0" w:space="0" w:color="auto"/>
              </w:divBdr>
              <w:divsChild>
                <w:div w:id="13068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4770">
          <w:marLeft w:val="0"/>
          <w:marRight w:val="0"/>
          <w:marTop w:val="0"/>
          <w:marBottom w:val="0"/>
          <w:divBdr>
            <w:top w:val="none" w:sz="0" w:space="0" w:color="auto"/>
            <w:left w:val="none" w:sz="0" w:space="0" w:color="auto"/>
            <w:bottom w:val="none" w:sz="0" w:space="0" w:color="auto"/>
            <w:right w:val="none" w:sz="0" w:space="0" w:color="auto"/>
          </w:divBdr>
          <w:divsChild>
            <w:div w:id="2068409812">
              <w:marLeft w:val="0"/>
              <w:marRight w:val="300"/>
              <w:marTop w:val="0"/>
              <w:marBottom w:val="120"/>
              <w:divBdr>
                <w:top w:val="none" w:sz="0" w:space="0" w:color="auto"/>
                <w:left w:val="none" w:sz="0" w:space="0" w:color="auto"/>
                <w:bottom w:val="none" w:sz="0" w:space="0" w:color="auto"/>
                <w:right w:val="none" w:sz="0" w:space="0" w:color="auto"/>
              </w:divBdr>
              <w:divsChild>
                <w:div w:id="1106848534">
                  <w:marLeft w:val="0"/>
                  <w:marRight w:val="0"/>
                  <w:marTop w:val="0"/>
                  <w:marBottom w:val="0"/>
                  <w:divBdr>
                    <w:top w:val="none" w:sz="0" w:space="0" w:color="auto"/>
                    <w:left w:val="none" w:sz="0" w:space="0" w:color="auto"/>
                    <w:bottom w:val="none" w:sz="0" w:space="0" w:color="auto"/>
                    <w:right w:val="none" w:sz="0" w:space="0" w:color="auto"/>
                  </w:divBdr>
                </w:div>
              </w:divsChild>
            </w:div>
            <w:div w:id="1790734881">
              <w:marLeft w:val="0"/>
              <w:marRight w:val="0"/>
              <w:marTop w:val="0"/>
              <w:marBottom w:val="120"/>
              <w:divBdr>
                <w:top w:val="none" w:sz="0" w:space="0" w:color="auto"/>
                <w:left w:val="none" w:sz="0" w:space="0" w:color="auto"/>
                <w:bottom w:val="none" w:sz="0" w:space="0" w:color="auto"/>
                <w:right w:val="none" w:sz="0" w:space="0" w:color="auto"/>
              </w:divBdr>
              <w:divsChild>
                <w:div w:id="2077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2380">
          <w:marLeft w:val="0"/>
          <w:marRight w:val="0"/>
          <w:marTop w:val="0"/>
          <w:marBottom w:val="0"/>
          <w:divBdr>
            <w:top w:val="none" w:sz="0" w:space="0" w:color="auto"/>
            <w:left w:val="none" w:sz="0" w:space="0" w:color="auto"/>
            <w:bottom w:val="none" w:sz="0" w:space="0" w:color="auto"/>
            <w:right w:val="none" w:sz="0" w:space="0" w:color="auto"/>
          </w:divBdr>
          <w:divsChild>
            <w:div w:id="665090997">
              <w:marLeft w:val="0"/>
              <w:marRight w:val="300"/>
              <w:marTop w:val="0"/>
              <w:marBottom w:val="120"/>
              <w:divBdr>
                <w:top w:val="none" w:sz="0" w:space="0" w:color="auto"/>
                <w:left w:val="none" w:sz="0" w:space="0" w:color="auto"/>
                <w:bottom w:val="none" w:sz="0" w:space="0" w:color="auto"/>
                <w:right w:val="none" w:sz="0" w:space="0" w:color="auto"/>
              </w:divBdr>
              <w:divsChild>
                <w:div w:id="408045921">
                  <w:marLeft w:val="0"/>
                  <w:marRight w:val="0"/>
                  <w:marTop w:val="0"/>
                  <w:marBottom w:val="0"/>
                  <w:divBdr>
                    <w:top w:val="none" w:sz="0" w:space="0" w:color="auto"/>
                    <w:left w:val="none" w:sz="0" w:space="0" w:color="auto"/>
                    <w:bottom w:val="none" w:sz="0" w:space="0" w:color="auto"/>
                    <w:right w:val="none" w:sz="0" w:space="0" w:color="auto"/>
                  </w:divBdr>
                </w:div>
              </w:divsChild>
            </w:div>
            <w:div w:id="1157649509">
              <w:marLeft w:val="0"/>
              <w:marRight w:val="0"/>
              <w:marTop w:val="0"/>
              <w:marBottom w:val="120"/>
              <w:divBdr>
                <w:top w:val="none" w:sz="0" w:space="0" w:color="auto"/>
                <w:left w:val="none" w:sz="0" w:space="0" w:color="auto"/>
                <w:bottom w:val="none" w:sz="0" w:space="0" w:color="auto"/>
                <w:right w:val="none" w:sz="0" w:space="0" w:color="auto"/>
              </w:divBdr>
              <w:divsChild>
                <w:div w:id="18230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6353">
          <w:marLeft w:val="0"/>
          <w:marRight w:val="0"/>
          <w:marTop w:val="0"/>
          <w:marBottom w:val="0"/>
          <w:divBdr>
            <w:top w:val="none" w:sz="0" w:space="0" w:color="auto"/>
            <w:left w:val="none" w:sz="0" w:space="0" w:color="auto"/>
            <w:bottom w:val="none" w:sz="0" w:space="0" w:color="auto"/>
            <w:right w:val="none" w:sz="0" w:space="0" w:color="auto"/>
          </w:divBdr>
          <w:divsChild>
            <w:div w:id="1955211355">
              <w:marLeft w:val="0"/>
              <w:marRight w:val="300"/>
              <w:marTop w:val="0"/>
              <w:marBottom w:val="120"/>
              <w:divBdr>
                <w:top w:val="none" w:sz="0" w:space="0" w:color="auto"/>
                <w:left w:val="none" w:sz="0" w:space="0" w:color="auto"/>
                <w:bottom w:val="none" w:sz="0" w:space="0" w:color="auto"/>
                <w:right w:val="none" w:sz="0" w:space="0" w:color="auto"/>
              </w:divBdr>
              <w:divsChild>
                <w:div w:id="1248926625">
                  <w:marLeft w:val="0"/>
                  <w:marRight w:val="0"/>
                  <w:marTop w:val="0"/>
                  <w:marBottom w:val="0"/>
                  <w:divBdr>
                    <w:top w:val="none" w:sz="0" w:space="0" w:color="auto"/>
                    <w:left w:val="none" w:sz="0" w:space="0" w:color="auto"/>
                    <w:bottom w:val="none" w:sz="0" w:space="0" w:color="auto"/>
                    <w:right w:val="none" w:sz="0" w:space="0" w:color="auto"/>
                  </w:divBdr>
                </w:div>
              </w:divsChild>
            </w:div>
            <w:div w:id="507713221">
              <w:marLeft w:val="0"/>
              <w:marRight w:val="0"/>
              <w:marTop w:val="0"/>
              <w:marBottom w:val="120"/>
              <w:divBdr>
                <w:top w:val="none" w:sz="0" w:space="0" w:color="auto"/>
                <w:left w:val="none" w:sz="0" w:space="0" w:color="auto"/>
                <w:bottom w:val="none" w:sz="0" w:space="0" w:color="auto"/>
                <w:right w:val="none" w:sz="0" w:space="0" w:color="auto"/>
              </w:divBdr>
              <w:divsChild>
                <w:div w:id="11802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8186">
          <w:marLeft w:val="0"/>
          <w:marRight w:val="0"/>
          <w:marTop w:val="0"/>
          <w:marBottom w:val="0"/>
          <w:divBdr>
            <w:top w:val="none" w:sz="0" w:space="0" w:color="auto"/>
            <w:left w:val="none" w:sz="0" w:space="0" w:color="auto"/>
            <w:bottom w:val="none" w:sz="0" w:space="0" w:color="auto"/>
            <w:right w:val="none" w:sz="0" w:space="0" w:color="auto"/>
          </w:divBdr>
          <w:divsChild>
            <w:div w:id="62726781">
              <w:marLeft w:val="0"/>
              <w:marRight w:val="300"/>
              <w:marTop w:val="0"/>
              <w:marBottom w:val="0"/>
              <w:divBdr>
                <w:top w:val="none" w:sz="0" w:space="0" w:color="auto"/>
                <w:left w:val="none" w:sz="0" w:space="0" w:color="auto"/>
                <w:bottom w:val="none" w:sz="0" w:space="0" w:color="auto"/>
                <w:right w:val="none" w:sz="0" w:space="0" w:color="auto"/>
              </w:divBdr>
              <w:divsChild>
                <w:div w:id="359859160">
                  <w:marLeft w:val="0"/>
                  <w:marRight w:val="0"/>
                  <w:marTop w:val="0"/>
                  <w:marBottom w:val="0"/>
                  <w:divBdr>
                    <w:top w:val="none" w:sz="0" w:space="0" w:color="auto"/>
                    <w:left w:val="none" w:sz="0" w:space="0" w:color="auto"/>
                    <w:bottom w:val="none" w:sz="0" w:space="0" w:color="auto"/>
                    <w:right w:val="none" w:sz="0" w:space="0" w:color="auto"/>
                  </w:divBdr>
                </w:div>
              </w:divsChild>
            </w:div>
            <w:div w:id="1773747771">
              <w:marLeft w:val="0"/>
              <w:marRight w:val="0"/>
              <w:marTop w:val="0"/>
              <w:marBottom w:val="0"/>
              <w:divBdr>
                <w:top w:val="none" w:sz="0" w:space="0" w:color="auto"/>
                <w:left w:val="none" w:sz="0" w:space="0" w:color="auto"/>
                <w:bottom w:val="none" w:sz="0" w:space="0" w:color="auto"/>
                <w:right w:val="none" w:sz="0" w:space="0" w:color="auto"/>
              </w:divBdr>
              <w:divsChild>
                <w:div w:id="8804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11048">
      <w:bodyDiv w:val="1"/>
      <w:marLeft w:val="0"/>
      <w:marRight w:val="0"/>
      <w:marTop w:val="0"/>
      <w:marBottom w:val="0"/>
      <w:divBdr>
        <w:top w:val="none" w:sz="0" w:space="0" w:color="auto"/>
        <w:left w:val="none" w:sz="0" w:space="0" w:color="auto"/>
        <w:bottom w:val="none" w:sz="0" w:space="0" w:color="auto"/>
        <w:right w:val="none" w:sz="0" w:space="0" w:color="auto"/>
      </w:divBdr>
      <w:divsChild>
        <w:div w:id="409156694">
          <w:marLeft w:val="0"/>
          <w:marRight w:val="0"/>
          <w:marTop w:val="0"/>
          <w:marBottom w:val="0"/>
          <w:divBdr>
            <w:top w:val="none" w:sz="0" w:space="0" w:color="auto"/>
            <w:left w:val="none" w:sz="0" w:space="0" w:color="auto"/>
            <w:bottom w:val="none" w:sz="0" w:space="0" w:color="auto"/>
            <w:right w:val="none" w:sz="0" w:space="0" w:color="auto"/>
          </w:divBdr>
        </w:div>
        <w:div w:id="1521620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ssion.ucla.edu/apply/supplemental-applications" TargetMode="External"/><Relationship Id="rId3" Type="http://schemas.openxmlformats.org/officeDocument/2006/relationships/settings" Target="settings.xml"/><Relationship Id="rId7" Type="http://schemas.openxmlformats.org/officeDocument/2006/relationships/hyperlink" Target="https://www.college.ucl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ssion.universityofcalifornia.edu/counselors/transfer/comprehensive-review/"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1851</TotalTime>
  <Pages>5</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Thornal</dc:creator>
  <cp:keywords/>
  <dc:description/>
  <cp:lastModifiedBy>Michele Thornal</cp:lastModifiedBy>
  <cp:revision>1</cp:revision>
  <dcterms:created xsi:type="dcterms:W3CDTF">2021-03-26T17:15:00Z</dcterms:created>
  <dcterms:modified xsi:type="dcterms:W3CDTF">2021-03-31T18:16:00Z</dcterms:modified>
</cp:coreProperties>
</file>